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BD54E0" w:rsidRDefault="00886EFA">
      <w:r>
        <w:rPr>
          <w:noProof/>
        </w:rPr>
        <mc:AlternateContent>
          <mc:Choice Requires="wps">
            <w:drawing>
              <wp:anchor distT="0" distB="0" distL="114300" distR="114300" simplePos="0" relativeHeight="251658240" behindDoc="0" locked="0" layoutInCell="1" hidden="0" allowOverlap="1">
                <wp:simplePos x="0" y="0"/>
                <wp:positionH relativeFrom="column">
                  <wp:posOffset>4920615</wp:posOffset>
                </wp:positionH>
                <wp:positionV relativeFrom="paragraph">
                  <wp:posOffset>5715</wp:posOffset>
                </wp:positionV>
                <wp:extent cx="1440180" cy="1480185"/>
                <wp:effectExtent l="0" t="0" r="0" b="0"/>
                <wp:wrapNone/>
                <wp:docPr id="1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80185"/>
                        </a:xfrm>
                        <a:prstGeom prst="rect">
                          <a:avLst/>
                        </a:prstGeom>
                        <a:solidFill>
                          <a:srgbClr val="FFFFFF"/>
                        </a:solidFill>
                        <a:ln>
                          <a:noFill/>
                        </a:ln>
                        <a:extLst/>
                      </wps:spPr>
                      <wps:txbx>
                        <w:txbxContent>
                          <w:p w:rsidR="001B5385" w:rsidRPr="004A48C0" w:rsidRDefault="00886EFA" w:rsidP="004A48C0">
                            <w:pPr>
                              <w:rPr>
                                <w:sz w:val="16"/>
                                <w:szCs w:val="16"/>
                              </w:rPr>
                            </w:pPr>
                          </w:p>
                          <w:p w:rsidR="001B5385" w:rsidRPr="004A48C0" w:rsidRDefault="00886EFA" w:rsidP="004A48C0">
                            <w:r w:rsidRPr="007C31B7">
                              <w:rPr>
                                <w:noProof/>
                              </w:rPr>
                              <w:drawing>
                                <wp:inline distT="0" distB="0" distL="0" distR="0">
                                  <wp:extent cx="1125855" cy="1083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1125855" cy="1083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4920615</wp:posOffset>
                </wp:positionH>
                <wp:positionV relativeFrom="paragraph">
                  <wp:posOffset>5715</wp:posOffset>
                </wp:positionV>
                <wp:extent cx="1440180" cy="1480185"/>
                <wp:effectExtent b="0" l="0" r="0" t="0"/>
                <wp:wrapNone/>
                <wp:docPr id="1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440180" cy="14801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1587500</wp:posOffset>
                </wp:positionH>
                <wp:positionV relativeFrom="paragraph">
                  <wp:posOffset>165100</wp:posOffset>
                </wp:positionV>
                <wp:extent cx="3209925" cy="1234587"/>
                <wp:effectExtent l="0" t="0" r="0" b="0"/>
                <wp:wrapNone/>
                <wp:docPr id="15" name=""/>
                <wp:cNvGraphicFramePr/>
                <a:graphic xmlns:a="http://schemas.openxmlformats.org/drawingml/2006/main">
                  <a:graphicData uri="http://schemas.microsoft.com/office/word/2010/wordprocessingShape">
                    <wps:wsp>
                      <wps:cNvSpPr/>
                      <wps:spPr>
                        <a:xfrm>
                          <a:off x="3745800" y="3170400"/>
                          <a:ext cx="3200400" cy="1219200"/>
                        </a:xfrm>
                        <a:prstGeom prst="rect">
                          <a:avLst/>
                        </a:prstGeom>
                        <a:solidFill>
                          <a:srgbClr val="FFFFFF"/>
                        </a:solidFill>
                        <a:ln>
                          <a:noFill/>
                        </a:ln>
                      </wps:spPr>
                      <wps:txbx>
                        <w:txbxContent>
                          <w:p w:rsidR="00BD54E0" w:rsidRDefault="00886EFA">
                            <w:pPr>
                              <w:jc w:val="center"/>
                              <w:textDirection w:val="btLr"/>
                            </w:pPr>
                            <w:r>
                              <w:rPr>
                                <w:rFonts w:ascii="Century Gothic" w:eastAsia="Century Gothic" w:hAnsi="Century Gothic" w:cs="Century Gothic"/>
                                <w:b/>
                                <w:color w:val="000000"/>
                                <w:sz w:val="28"/>
                              </w:rPr>
                              <w:t xml:space="preserve">St Margaret’s C of E Primary School </w:t>
                            </w:r>
                          </w:p>
                          <w:p w:rsidR="00BD54E0" w:rsidRDefault="00886EFA">
                            <w:pPr>
                              <w:jc w:val="center"/>
                              <w:textDirection w:val="btLr"/>
                            </w:pPr>
                            <w:r>
                              <w:rPr>
                                <w:rFonts w:ascii="Century Gothic" w:eastAsia="Century Gothic" w:hAnsi="Century Gothic" w:cs="Century Gothic"/>
                                <w:b/>
                                <w:color w:val="000000"/>
                                <w:sz w:val="28"/>
                              </w:rPr>
                              <w:t xml:space="preserve">Inclusion Policy </w:t>
                            </w:r>
                          </w:p>
                          <w:p w:rsidR="00BD54E0" w:rsidRDefault="00BD54E0">
                            <w:pPr>
                              <w:jc w:val="center"/>
                              <w:textDirection w:val="btLr"/>
                            </w:pPr>
                          </w:p>
                          <w:p w:rsidR="00BD54E0" w:rsidRDefault="00886EFA">
                            <w:pPr>
                              <w:jc w:val="center"/>
                              <w:textDirection w:val="btLr"/>
                            </w:pPr>
                            <w:r>
                              <w:rPr>
                                <w:rFonts w:ascii="Century Gothic" w:eastAsia="Century Gothic" w:hAnsi="Century Gothic" w:cs="Century Gothic"/>
                                <w:color w:val="000000"/>
                                <w:sz w:val="20"/>
                              </w:rPr>
                              <w:t>Ratified: LGB</w:t>
                            </w:r>
                          </w:p>
                          <w:p w:rsidR="00BD54E0" w:rsidRDefault="00886EFA">
                            <w:pPr>
                              <w:jc w:val="center"/>
                              <w:textDirection w:val="btLr"/>
                            </w:pPr>
                            <w:r>
                              <w:rPr>
                                <w:rFonts w:ascii="Century Gothic" w:eastAsia="Century Gothic" w:hAnsi="Century Gothic" w:cs="Century Gothic"/>
                                <w:color w:val="000000"/>
                                <w:sz w:val="20"/>
                              </w:rPr>
                              <w:t>Reviewed: Autumn 2021</w:t>
                            </w:r>
                          </w:p>
                          <w:p w:rsidR="00BD54E0" w:rsidRDefault="00886EFA">
                            <w:pPr>
                              <w:jc w:val="center"/>
                              <w:textDirection w:val="btLr"/>
                            </w:pPr>
                            <w:r>
                              <w:rPr>
                                <w:rFonts w:ascii="Century Gothic" w:eastAsia="Century Gothic" w:hAnsi="Century Gothic" w:cs="Century Gothic"/>
                                <w:color w:val="000000"/>
                                <w:sz w:val="20"/>
                              </w:rPr>
                              <w:t>Next review: Autumn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165100</wp:posOffset>
                </wp:positionV>
                <wp:extent cx="3209925" cy="1234587"/>
                <wp:effectExtent b="0" l="0" r="0" t="0"/>
                <wp:wrapNone/>
                <wp:docPr id="1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09925" cy="1234587"/>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4165600</wp:posOffset>
                </wp:positionV>
                <wp:extent cx="3582458" cy="2464859"/>
                <wp:effectExtent l="0" t="0" r="0" b="0"/>
                <wp:wrapNone/>
                <wp:docPr id="17" name=""/>
                <wp:cNvGraphicFramePr/>
                <a:graphic xmlns:a="http://schemas.openxmlformats.org/drawingml/2006/main">
                  <a:graphicData uri="http://schemas.microsoft.com/office/word/2010/wordprocessingShape">
                    <wps:wsp>
                      <wps:cNvSpPr/>
                      <wps:spPr>
                        <a:xfrm>
                          <a:off x="3559534" y="2552333"/>
                          <a:ext cx="3572933" cy="2455334"/>
                        </a:xfrm>
                        <a:prstGeom prst="rect">
                          <a:avLst/>
                        </a:prstGeom>
                        <a:solidFill>
                          <a:srgbClr val="99CCFF"/>
                        </a:solidFill>
                        <a:ln w="9525" cap="flat" cmpd="sng">
                          <a:solidFill>
                            <a:srgbClr val="99CCFF"/>
                          </a:solidFill>
                          <a:prstDash val="solid"/>
                          <a:miter lim="800000"/>
                          <a:headEnd type="none" w="sm" len="sm"/>
                          <a:tailEnd type="none" w="sm" len="sm"/>
                        </a:ln>
                      </wps:spPr>
                      <wps:txbx>
                        <w:txbxContent>
                          <w:p w:rsidR="00BD54E0" w:rsidRDefault="00886EFA">
                            <w:pPr>
                              <w:textDirection w:val="btLr"/>
                            </w:pPr>
                            <w:r>
                              <w:rPr>
                                <w:rFonts w:ascii="Century Gothic" w:eastAsia="Century Gothic" w:hAnsi="Century Gothic" w:cs="Century Gothic"/>
                                <w:b/>
                                <w:color w:val="000000"/>
                                <w:sz w:val="28"/>
                              </w:rPr>
                              <w:t>Implementation</w:t>
                            </w:r>
                          </w:p>
                          <w:p w:rsidR="00BD54E0" w:rsidRDefault="00BD54E0">
                            <w:pPr>
                              <w:textDirection w:val="btLr"/>
                            </w:pPr>
                          </w:p>
                          <w:p w:rsidR="00BD54E0" w:rsidRDefault="00886EFA">
                            <w:pPr>
                              <w:textDirection w:val="btLr"/>
                            </w:pPr>
                            <w:r>
                              <w:rPr>
                                <w:rFonts w:ascii="Century Gothic" w:eastAsia="Century Gothic" w:hAnsi="Century Gothic" w:cs="Century Gothic"/>
                                <w:color w:val="000000"/>
                                <w:sz w:val="20"/>
                              </w:rPr>
                              <w:t>The National Curriculum is our starting point for planning a curriculum that meets the specific needs of individuals and groups of children. We do this through:</w:t>
                            </w:r>
                          </w:p>
                          <w:p w:rsidR="00BD54E0" w:rsidRDefault="00886EFA">
                            <w:pPr>
                              <w:ind w:left="720" w:firstLine="360"/>
                              <w:textDirection w:val="btLr"/>
                            </w:pPr>
                            <w:r>
                              <w:rPr>
                                <w:rFonts w:ascii="Century Gothic" w:eastAsia="Century Gothic" w:hAnsi="Century Gothic" w:cs="Century Gothic"/>
                                <w:color w:val="000000"/>
                                <w:sz w:val="20"/>
                              </w:rPr>
                              <w:t>setting suitable learning challenges;</w:t>
                            </w:r>
                          </w:p>
                          <w:p w:rsidR="00BD54E0" w:rsidRDefault="00886EFA">
                            <w:pPr>
                              <w:ind w:left="720" w:firstLine="360"/>
                              <w:textDirection w:val="btLr"/>
                            </w:pPr>
                            <w:r>
                              <w:rPr>
                                <w:rFonts w:ascii="Century Gothic" w:eastAsia="Century Gothic" w:hAnsi="Century Gothic" w:cs="Century Gothic"/>
                                <w:color w:val="000000"/>
                                <w:sz w:val="20"/>
                              </w:rPr>
                              <w:t xml:space="preserve">responding to children’s diverse learning needs; </w:t>
                            </w:r>
                          </w:p>
                          <w:p w:rsidR="00BD54E0" w:rsidRDefault="00886EFA">
                            <w:pPr>
                              <w:ind w:left="720" w:firstLine="360"/>
                              <w:textDirection w:val="btLr"/>
                            </w:pPr>
                            <w:r>
                              <w:rPr>
                                <w:rFonts w:ascii="Century Gothic" w:eastAsia="Century Gothic" w:hAnsi="Century Gothic" w:cs="Century Gothic"/>
                                <w:color w:val="000000"/>
                                <w:sz w:val="20"/>
                              </w:rPr>
                              <w:t>overcom</w:t>
                            </w:r>
                            <w:r>
                              <w:rPr>
                                <w:rFonts w:ascii="Century Gothic" w:eastAsia="Century Gothic" w:hAnsi="Century Gothic" w:cs="Century Gothic"/>
                                <w:color w:val="000000"/>
                                <w:sz w:val="20"/>
                              </w:rPr>
                              <w:t xml:space="preserve">ing potential barriers to learning and assessment for individuals and groups of pupils; </w:t>
                            </w:r>
                          </w:p>
                          <w:p w:rsidR="00BD54E0" w:rsidRDefault="00886EFA">
                            <w:pPr>
                              <w:ind w:left="720" w:firstLine="360"/>
                              <w:textDirection w:val="btLr"/>
                            </w:pPr>
                            <w:r>
                              <w:rPr>
                                <w:rFonts w:ascii="Century Gothic" w:eastAsia="Century Gothic" w:hAnsi="Century Gothic" w:cs="Century Gothic"/>
                                <w:color w:val="000000"/>
                                <w:sz w:val="20"/>
                              </w:rPr>
                              <w:t>providing other curricular opportunities outside the National Curriculum to meet the needs of individuals or groups of children. (This may include activities led by pr</w:t>
                            </w:r>
                            <w:r>
                              <w:rPr>
                                <w:rFonts w:ascii="Century Gothic" w:eastAsia="Century Gothic" w:hAnsi="Century Gothic" w:cs="Century Gothic"/>
                                <w:color w:val="000000"/>
                                <w:sz w:val="20"/>
                              </w:rPr>
                              <w:t>ofessionals from outside the school)</w:t>
                            </w:r>
                          </w:p>
                          <w:p w:rsidR="00BD54E0" w:rsidRDefault="00BD54E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4165600</wp:posOffset>
                </wp:positionV>
                <wp:extent cx="3582458" cy="2464859"/>
                <wp:effectExtent b="0" l="0" r="0" t="0"/>
                <wp:wrapNone/>
                <wp:docPr id="1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82458" cy="2464859"/>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3670300</wp:posOffset>
                </wp:positionH>
                <wp:positionV relativeFrom="paragraph">
                  <wp:posOffset>1485900</wp:posOffset>
                </wp:positionV>
                <wp:extent cx="2922542" cy="6527890"/>
                <wp:effectExtent l="0" t="0" r="0" b="0"/>
                <wp:wrapNone/>
                <wp:docPr id="16" name=""/>
                <wp:cNvGraphicFramePr/>
                <a:graphic xmlns:a="http://schemas.openxmlformats.org/drawingml/2006/main">
                  <a:graphicData uri="http://schemas.microsoft.com/office/word/2010/wordprocessingShape">
                    <wps:wsp>
                      <wps:cNvSpPr/>
                      <wps:spPr>
                        <a:xfrm>
                          <a:off x="3889492" y="520818"/>
                          <a:ext cx="2913017" cy="6518365"/>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BD54E0" w:rsidRDefault="00886EFA">
                            <w:pPr>
                              <w:textDirection w:val="btLr"/>
                            </w:pPr>
                            <w:r>
                              <w:rPr>
                                <w:rFonts w:ascii="Century Gothic" w:eastAsia="Century Gothic" w:hAnsi="Century Gothic" w:cs="Century Gothic"/>
                                <w:b/>
                                <w:color w:val="000000"/>
                                <w:sz w:val="20"/>
                              </w:rPr>
                              <w:t xml:space="preserve">Teaching and learning style </w:t>
                            </w:r>
                          </w:p>
                          <w:p w:rsidR="00BD54E0" w:rsidRDefault="00BD54E0">
                            <w:pPr>
                              <w:textDirection w:val="btLr"/>
                            </w:pPr>
                          </w:p>
                          <w:p w:rsidR="00BD54E0" w:rsidRDefault="00886EFA">
                            <w:pPr>
                              <w:textDirection w:val="btLr"/>
                            </w:pPr>
                            <w:r>
                              <w:rPr>
                                <w:rFonts w:ascii="Century Gothic" w:eastAsia="Century Gothic" w:hAnsi="Century Gothic" w:cs="Century Gothic"/>
                                <w:color w:val="000000"/>
                                <w:sz w:val="20"/>
                              </w:rPr>
                              <w:t>We aim to give all our children the opportunity to succeed and reach the highest level of personal achievement. When planning their work, teachers take into account the abilities of all of their children. For some children, we use the programmes of study f</w:t>
                            </w:r>
                            <w:r>
                              <w:rPr>
                                <w:rFonts w:ascii="Century Gothic" w:eastAsia="Century Gothic" w:hAnsi="Century Gothic" w:cs="Century Gothic"/>
                                <w:color w:val="000000"/>
                                <w:sz w:val="20"/>
                              </w:rPr>
                              <w:t xml:space="preserve">rom earlier or later year groups. </w:t>
                            </w:r>
                          </w:p>
                          <w:p w:rsidR="00BD54E0" w:rsidRDefault="00886EFA">
                            <w:pPr>
                              <w:textDirection w:val="btLr"/>
                            </w:pPr>
                            <w:r>
                              <w:rPr>
                                <w:rFonts w:ascii="Century Gothic" w:eastAsia="Century Gothic" w:hAnsi="Century Gothic" w:cs="Century Gothic"/>
                                <w:color w:val="000000"/>
                                <w:sz w:val="20"/>
                              </w:rPr>
                              <w:t>Teachers enable the child to succeed by planning work that is in line with that child’s individual needs or through extending the breadth of work within the area or areas for which the child shows particular aptitude.</w:t>
                            </w:r>
                          </w:p>
                          <w:p w:rsidR="00BD54E0" w:rsidRDefault="00886EFA">
                            <w:pPr>
                              <w:textDirection w:val="btLr"/>
                            </w:pPr>
                            <w:r>
                              <w:rPr>
                                <w:rFonts w:ascii="Century Gothic" w:eastAsia="Century Gothic" w:hAnsi="Century Gothic" w:cs="Century Gothic"/>
                                <w:color w:val="000000"/>
                                <w:sz w:val="20"/>
                              </w:rPr>
                              <w:t>Tea</w:t>
                            </w:r>
                            <w:r>
                              <w:rPr>
                                <w:rFonts w:ascii="Century Gothic" w:eastAsia="Century Gothic" w:hAnsi="Century Gothic" w:cs="Century Gothic"/>
                                <w:color w:val="000000"/>
                                <w:sz w:val="20"/>
                              </w:rPr>
                              <w:t>chers ensure that children:</w:t>
                            </w:r>
                          </w:p>
                          <w:p w:rsidR="00BD54E0" w:rsidRDefault="00886EFA">
                            <w:pPr>
                              <w:ind w:left="720" w:firstLine="360"/>
                              <w:textDirection w:val="btLr"/>
                            </w:pPr>
                            <w:r>
                              <w:rPr>
                                <w:rFonts w:ascii="Century Gothic" w:eastAsia="Century Gothic" w:hAnsi="Century Gothic" w:cs="Century Gothic"/>
                                <w:color w:val="000000"/>
                                <w:sz w:val="20"/>
                              </w:rPr>
                              <w:t>feel secure and know that their contributions are valued;</w:t>
                            </w:r>
                          </w:p>
                          <w:p w:rsidR="00BD54E0" w:rsidRDefault="00886EFA">
                            <w:pPr>
                              <w:ind w:left="720" w:firstLine="360"/>
                              <w:textDirection w:val="btLr"/>
                            </w:pPr>
                            <w:r>
                              <w:rPr>
                                <w:rFonts w:ascii="Century Gothic" w:eastAsia="Century Gothic" w:hAnsi="Century Gothic" w:cs="Century Gothic"/>
                                <w:color w:val="000000"/>
                                <w:sz w:val="20"/>
                              </w:rPr>
                              <w:t>appreciate and value the differences they see in others;</w:t>
                            </w:r>
                          </w:p>
                          <w:p w:rsidR="00BD54E0" w:rsidRDefault="00886EFA">
                            <w:pPr>
                              <w:ind w:left="720" w:firstLine="360"/>
                              <w:textDirection w:val="btLr"/>
                            </w:pPr>
                            <w:r>
                              <w:rPr>
                                <w:rFonts w:ascii="Century Gothic" w:eastAsia="Century Gothic" w:hAnsi="Century Gothic" w:cs="Century Gothic"/>
                                <w:color w:val="000000"/>
                                <w:sz w:val="20"/>
                              </w:rPr>
                              <w:t>take responsibility for their own actions;</w:t>
                            </w:r>
                          </w:p>
                          <w:p w:rsidR="00BD54E0" w:rsidRDefault="00886EFA">
                            <w:pPr>
                              <w:ind w:left="720" w:firstLine="360"/>
                              <w:textDirection w:val="btLr"/>
                            </w:pPr>
                            <w:r>
                              <w:rPr>
                                <w:rFonts w:ascii="Century Gothic" w:eastAsia="Century Gothic" w:hAnsi="Century Gothic" w:cs="Century Gothic"/>
                                <w:color w:val="000000"/>
                                <w:sz w:val="20"/>
                              </w:rPr>
                              <w:t xml:space="preserve">participate safely in clothing that is appropriate to their religious </w:t>
                            </w:r>
                            <w:r>
                              <w:rPr>
                                <w:rFonts w:ascii="Century Gothic" w:eastAsia="Century Gothic" w:hAnsi="Century Gothic" w:cs="Century Gothic"/>
                                <w:color w:val="000000"/>
                                <w:sz w:val="20"/>
                              </w:rPr>
                              <w:t>beliefs;</w:t>
                            </w:r>
                          </w:p>
                          <w:p w:rsidR="00BD54E0" w:rsidRDefault="00886EFA">
                            <w:pPr>
                              <w:ind w:left="720" w:firstLine="360"/>
                              <w:textDirection w:val="btLr"/>
                            </w:pPr>
                            <w:r>
                              <w:rPr>
                                <w:rFonts w:ascii="Century Gothic" w:eastAsia="Century Gothic" w:hAnsi="Century Gothic" w:cs="Century Gothic"/>
                                <w:color w:val="000000"/>
                                <w:sz w:val="20"/>
                              </w:rPr>
                              <w:t>are taught in groupings that allow them all to experience success;</w:t>
                            </w:r>
                          </w:p>
                          <w:p w:rsidR="00BD54E0" w:rsidRDefault="00886EFA">
                            <w:pPr>
                              <w:ind w:left="720" w:firstLine="360"/>
                              <w:textDirection w:val="btLr"/>
                            </w:pPr>
                            <w:r>
                              <w:rPr>
                                <w:rFonts w:ascii="Century Gothic" w:eastAsia="Century Gothic" w:hAnsi="Century Gothic" w:cs="Century Gothic"/>
                                <w:color w:val="000000"/>
                                <w:sz w:val="20"/>
                              </w:rPr>
                              <w:t>use materials that reflect a range of social and cultural backgrounds, without stereotyping;</w:t>
                            </w:r>
                          </w:p>
                          <w:p w:rsidR="00BD54E0" w:rsidRDefault="00886EFA">
                            <w:pPr>
                              <w:ind w:left="720" w:firstLine="360"/>
                              <w:textDirection w:val="btLr"/>
                            </w:pPr>
                            <w:r>
                              <w:rPr>
                                <w:rFonts w:ascii="Century Gothic" w:eastAsia="Century Gothic" w:hAnsi="Century Gothic" w:cs="Century Gothic"/>
                                <w:color w:val="000000"/>
                                <w:sz w:val="20"/>
                              </w:rPr>
                              <w:t>have a common curriculum experience that allows for a range of different learning styles;</w:t>
                            </w:r>
                          </w:p>
                          <w:p w:rsidR="00BD54E0" w:rsidRDefault="00886EFA">
                            <w:pPr>
                              <w:ind w:left="720" w:firstLine="360"/>
                              <w:textDirection w:val="btLr"/>
                            </w:pPr>
                            <w:r>
                              <w:rPr>
                                <w:rFonts w:ascii="Century Gothic" w:eastAsia="Century Gothic" w:hAnsi="Century Gothic" w:cs="Century Gothic"/>
                                <w:color w:val="000000"/>
                                <w:sz w:val="20"/>
                              </w:rPr>
                              <w:t>have challenging targets that enable them to succeed;</w:t>
                            </w:r>
                          </w:p>
                          <w:p w:rsidR="00BD54E0" w:rsidRDefault="00886EFA">
                            <w:pPr>
                              <w:ind w:left="720" w:firstLine="360"/>
                              <w:textDirection w:val="btLr"/>
                            </w:pPr>
                            <w:r>
                              <w:rPr>
                                <w:rFonts w:ascii="Century Gothic" w:eastAsia="Century Gothic" w:hAnsi="Century Gothic" w:cs="Century Gothic"/>
                                <w:color w:val="000000"/>
                                <w:sz w:val="20"/>
                              </w:rPr>
                              <w:t>are encouraged to participate fully, regardless of disabilities or medical needs;</w:t>
                            </w:r>
                          </w:p>
                          <w:p w:rsidR="00BD54E0" w:rsidRDefault="00886EFA">
                            <w:pPr>
                              <w:ind w:left="720" w:firstLine="360"/>
                              <w:textDirection w:val="btLr"/>
                            </w:pPr>
                            <w:r>
                              <w:rPr>
                                <w:rFonts w:ascii="Century Gothic" w:eastAsia="Century Gothic" w:hAnsi="Century Gothic" w:cs="Century Gothic"/>
                                <w:color w:val="000000"/>
                                <w:sz w:val="20"/>
                              </w:rPr>
                              <w:t>have access to emotional liter</w:t>
                            </w:r>
                            <w:r>
                              <w:rPr>
                                <w:rFonts w:ascii="Century Gothic" w:eastAsia="Century Gothic" w:hAnsi="Century Gothic" w:cs="Century Gothic"/>
                                <w:color w:val="000000"/>
                                <w:sz w:val="20"/>
                              </w:rPr>
                              <w:t>acy support as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1485900</wp:posOffset>
                </wp:positionV>
                <wp:extent cx="2922542" cy="6527890"/>
                <wp:effectExtent b="0" l="0" r="0" t="0"/>
                <wp:wrapNone/>
                <wp:docPr id="1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922542" cy="652789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6769100</wp:posOffset>
                </wp:positionV>
                <wp:extent cx="3573780" cy="2835852"/>
                <wp:effectExtent l="0" t="0" r="0" b="0"/>
                <wp:wrapNone/>
                <wp:docPr id="14" name=""/>
                <wp:cNvGraphicFramePr/>
                <a:graphic xmlns:a="http://schemas.openxmlformats.org/drawingml/2006/main">
                  <a:graphicData uri="http://schemas.microsoft.com/office/word/2010/wordprocessingShape">
                    <wps:wsp>
                      <wps:cNvSpPr/>
                      <wps:spPr>
                        <a:xfrm>
                          <a:off x="3563873" y="2366837"/>
                          <a:ext cx="3564255" cy="2826327"/>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BD54E0" w:rsidRDefault="00886EFA">
                            <w:pPr>
                              <w:ind w:left="360"/>
                              <w:textDirection w:val="btLr"/>
                            </w:pPr>
                            <w:r>
                              <w:rPr>
                                <w:rFonts w:ascii="Century Gothic" w:eastAsia="Century Gothic" w:hAnsi="Century Gothic" w:cs="Century Gothic"/>
                                <w:b/>
                                <w:color w:val="000000"/>
                                <w:sz w:val="28"/>
                              </w:rPr>
                              <w:t>Access for children with disabilities</w:t>
                            </w:r>
                          </w:p>
                          <w:p w:rsidR="00BD54E0" w:rsidRDefault="00BD54E0">
                            <w:pPr>
                              <w:ind w:left="360"/>
                              <w:textDirection w:val="btLr"/>
                            </w:pPr>
                          </w:p>
                          <w:p w:rsidR="00BD54E0" w:rsidRDefault="00886EFA">
                            <w:pPr>
                              <w:textDirection w:val="btLr"/>
                            </w:pPr>
                            <w:r>
                              <w:rPr>
                                <w:rFonts w:ascii="Century Gothic" w:eastAsia="Century Gothic" w:hAnsi="Century Gothic" w:cs="Century Gothic"/>
                                <w:color w:val="000000"/>
                                <w:sz w:val="20"/>
                              </w:rPr>
                              <w:t xml:space="preserve">Some children in our school may have disabilities and consequently need additional resources. The school is committed to providing an environment that allows these children full access to </w:t>
                            </w:r>
                            <w:r>
                              <w:rPr>
                                <w:rFonts w:ascii="Century Gothic" w:eastAsia="Century Gothic" w:hAnsi="Century Gothic" w:cs="Century Gothic"/>
                                <w:color w:val="000000"/>
                                <w:sz w:val="20"/>
                              </w:rPr>
                              <w:t xml:space="preserve">all areas of learning. All our classroom entrances are wide enough for wheelchair access and the designated points of entry for our school also allow wheelchair access. </w:t>
                            </w:r>
                          </w:p>
                          <w:p w:rsidR="00BD54E0" w:rsidRDefault="00BD54E0">
                            <w:pPr>
                              <w:textDirection w:val="btLr"/>
                            </w:pPr>
                          </w:p>
                          <w:p w:rsidR="00BD54E0" w:rsidRDefault="00886EFA">
                            <w:pPr>
                              <w:textDirection w:val="btLr"/>
                            </w:pPr>
                            <w:r>
                              <w:rPr>
                                <w:rFonts w:ascii="Century Gothic" w:eastAsia="Century Gothic" w:hAnsi="Century Gothic" w:cs="Century Gothic"/>
                                <w:b/>
                                <w:color w:val="000000"/>
                                <w:sz w:val="28"/>
                              </w:rPr>
                              <w:t>Teachers modify teaching and learning as appropriate for these children. For example,</w:t>
                            </w:r>
                            <w:r>
                              <w:rPr>
                                <w:rFonts w:ascii="Century Gothic" w:eastAsia="Century Gothic" w:hAnsi="Century Gothic" w:cs="Century Gothic"/>
                                <w:b/>
                                <w:color w:val="000000"/>
                                <w:sz w:val="28"/>
                              </w:rPr>
                              <w:t xml:space="preserve"> they may give additional time to children with disabilities to complete certain activities. In their planning teachers ensure that they give children with disabilities the opportunity to develop skills in practical aspects of the curriculum.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6769100</wp:posOffset>
                </wp:positionV>
                <wp:extent cx="3573780" cy="2835852"/>
                <wp:effectExtent b="0" l="0" r="0" t="0"/>
                <wp:wrapNone/>
                <wp:docPr id="1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573780" cy="2835852"/>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1473200</wp:posOffset>
                </wp:positionV>
                <wp:extent cx="3573991" cy="2600325"/>
                <wp:effectExtent l="0" t="0" r="0" b="0"/>
                <wp:wrapNone/>
                <wp:docPr id="19" name=""/>
                <wp:cNvGraphicFramePr/>
                <a:graphic xmlns:a="http://schemas.openxmlformats.org/drawingml/2006/main">
                  <a:graphicData uri="http://schemas.microsoft.com/office/word/2010/wordprocessingShape">
                    <wps:wsp>
                      <wps:cNvSpPr/>
                      <wps:spPr>
                        <a:xfrm>
                          <a:off x="3563767" y="2484600"/>
                          <a:ext cx="3564466" cy="2590800"/>
                        </a:xfrm>
                        <a:prstGeom prst="rect">
                          <a:avLst/>
                        </a:prstGeom>
                        <a:solidFill>
                          <a:srgbClr val="CC99FF"/>
                        </a:solidFill>
                        <a:ln w="9525" cap="flat" cmpd="sng">
                          <a:solidFill>
                            <a:srgbClr val="CC99FF"/>
                          </a:solidFill>
                          <a:prstDash val="solid"/>
                          <a:miter lim="800000"/>
                          <a:headEnd type="none" w="sm" len="sm"/>
                          <a:tailEnd type="none" w="sm" len="sm"/>
                        </a:ln>
                      </wps:spPr>
                      <wps:txbx>
                        <w:txbxContent>
                          <w:p w:rsidR="00BD54E0" w:rsidRDefault="00886EFA">
                            <w:pPr>
                              <w:textDirection w:val="btLr"/>
                            </w:pPr>
                            <w:r>
                              <w:rPr>
                                <w:rFonts w:ascii="Century Gothic" w:eastAsia="Century Gothic" w:hAnsi="Century Gothic" w:cs="Century Gothic"/>
                                <w:b/>
                                <w:color w:val="000000"/>
                                <w:sz w:val="20"/>
                              </w:rPr>
                              <w:t>Aims and o</w:t>
                            </w:r>
                            <w:r>
                              <w:rPr>
                                <w:rFonts w:ascii="Century Gothic" w:eastAsia="Century Gothic" w:hAnsi="Century Gothic" w:cs="Century Gothic"/>
                                <w:b/>
                                <w:color w:val="000000"/>
                                <w:sz w:val="20"/>
                              </w:rPr>
                              <w:t>bjectives</w:t>
                            </w:r>
                          </w:p>
                          <w:p w:rsidR="00BD54E0" w:rsidRDefault="00BD54E0">
                            <w:pPr>
                              <w:textDirection w:val="btLr"/>
                            </w:pPr>
                          </w:p>
                          <w:p w:rsidR="00BD54E0" w:rsidRDefault="00886EFA">
                            <w:pPr>
                              <w:textDirection w:val="btLr"/>
                            </w:pPr>
                            <w:r>
                              <w:rPr>
                                <w:rFonts w:ascii="Century Gothic" w:eastAsia="Century Gothic" w:hAnsi="Century Gothic" w:cs="Century Gothic"/>
                                <w:color w:val="000000"/>
                                <w:sz w:val="20"/>
                              </w:rPr>
                              <w:t>Our school aims to be an inclusive school. This means that equality of opportunity must be a reality for our children. We make this a reality through the attention we pay to the different groups of children within our school:</w:t>
                            </w:r>
                          </w:p>
                          <w:p w:rsidR="00BD54E0" w:rsidRDefault="00886EFA">
                            <w:pPr>
                              <w:ind w:left="720" w:firstLine="360"/>
                              <w:textDirection w:val="btLr"/>
                            </w:pPr>
                            <w:r>
                              <w:rPr>
                                <w:rFonts w:ascii="Century Gothic" w:eastAsia="Century Gothic" w:hAnsi="Century Gothic" w:cs="Century Gothic"/>
                                <w:color w:val="000000"/>
                                <w:sz w:val="20"/>
                              </w:rPr>
                              <w:t>girls and boys;</w:t>
                            </w:r>
                          </w:p>
                          <w:p w:rsidR="00BD54E0" w:rsidRDefault="00886EFA">
                            <w:pPr>
                              <w:ind w:left="720" w:firstLine="360"/>
                              <w:textDirection w:val="btLr"/>
                            </w:pPr>
                            <w:r>
                              <w:rPr>
                                <w:rFonts w:ascii="Century Gothic" w:eastAsia="Century Gothic" w:hAnsi="Century Gothic" w:cs="Century Gothic"/>
                                <w:color w:val="000000"/>
                                <w:sz w:val="20"/>
                              </w:rPr>
                              <w:t>minority ethnic and faith groups;</w:t>
                            </w:r>
                          </w:p>
                          <w:p w:rsidR="00BD54E0" w:rsidRDefault="00886EFA">
                            <w:pPr>
                              <w:ind w:left="720" w:firstLine="360"/>
                              <w:textDirection w:val="btLr"/>
                            </w:pPr>
                            <w:r>
                              <w:rPr>
                                <w:rFonts w:ascii="Century Gothic" w:eastAsia="Century Gothic" w:hAnsi="Century Gothic" w:cs="Century Gothic"/>
                                <w:color w:val="000000"/>
                                <w:sz w:val="20"/>
                              </w:rPr>
                              <w:t>children who need support to learn English as an additional language;</w:t>
                            </w:r>
                          </w:p>
                          <w:p w:rsidR="00BD54E0" w:rsidRDefault="00886EFA">
                            <w:pPr>
                              <w:ind w:left="720" w:firstLine="360"/>
                              <w:textDirection w:val="btLr"/>
                            </w:pPr>
                            <w:r>
                              <w:rPr>
                                <w:rFonts w:ascii="Century Gothic" w:eastAsia="Century Gothic" w:hAnsi="Century Gothic" w:cs="Century Gothic"/>
                                <w:color w:val="000000"/>
                                <w:sz w:val="20"/>
                              </w:rPr>
                              <w:t>children with special educational needs;</w:t>
                            </w:r>
                          </w:p>
                          <w:p w:rsidR="00BD54E0" w:rsidRDefault="00886EFA">
                            <w:pPr>
                              <w:ind w:left="720" w:firstLine="360"/>
                              <w:textDirection w:val="btLr"/>
                            </w:pPr>
                            <w:r>
                              <w:rPr>
                                <w:rFonts w:ascii="Century Gothic" w:eastAsia="Century Gothic" w:hAnsi="Century Gothic" w:cs="Century Gothic"/>
                                <w:color w:val="000000"/>
                                <w:sz w:val="20"/>
                              </w:rPr>
                              <w:t>gifted and talented pupils(academically more achieving)</w:t>
                            </w:r>
                          </w:p>
                          <w:p w:rsidR="00BD54E0" w:rsidRDefault="00886EFA">
                            <w:pPr>
                              <w:ind w:left="720" w:firstLine="360"/>
                              <w:textDirection w:val="btLr"/>
                            </w:pPr>
                            <w:r>
                              <w:rPr>
                                <w:rFonts w:ascii="Century Gothic" w:eastAsia="Century Gothic" w:hAnsi="Century Gothic" w:cs="Century Gothic"/>
                                <w:color w:val="000000"/>
                                <w:sz w:val="20"/>
                              </w:rPr>
                              <w:t>any children who are at risk of disaffection or exclusi</w:t>
                            </w:r>
                            <w:r>
                              <w:rPr>
                                <w:rFonts w:ascii="Century Gothic" w:eastAsia="Century Gothic" w:hAnsi="Century Gothic" w:cs="Century Gothic"/>
                                <w:color w:val="000000"/>
                                <w:sz w:val="20"/>
                              </w:rPr>
                              <w:t>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1473200</wp:posOffset>
                </wp:positionV>
                <wp:extent cx="3573991" cy="2600325"/>
                <wp:effectExtent b="0" l="0" r="0" t="0"/>
                <wp:wrapNone/>
                <wp:docPr id="1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573991" cy="26003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3721100</wp:posOffset>
                </wp:positionH>
                <wp:positionV relativeFrom="paragraph">
                  <wp:posOffset>8115300</wp:posOffset>
                </wp:positionV>
                <wp:extent cx="2889250" cy="886980"/>
                <wp:effectExtent l="0" t="0" r="0" b="0"/>
                <wp:wrapNone/>
                <wp:docPr id="18" name=""/>
                <wp:cNvGraphicFramePr/>
                <a:graphic xmlns:a="http://schemas.openxmlformats.org/drawingml/2006/main">
                  <a:graphicData uri="http://schemas.microsoft.com/office/word/2010/wordprocessingShape">
                    <wps:wsp>
                      <wps:cNvSpPr/>
                      <wps:spPr>
                        <a:xfrm>
                          <a:off x="3906138" y="3341273"/>
                          <a:ext cx="2879725" cy="877455"/>
                        </a:xfrm>
                        <a:prstGeom prst="rect">
                          <a:avLst/>
                        </a:prstGeom>
                        <a:solidFill>
                          <a:srgbClr val="CCFFFF"/>
                        </a:solidFill>
                        <a:ln w="9525" cap="flat" cmpd="sng">
                          <a:solidFill>
                            <a:srgbClr val="CCFFFF"/>
                          </a:solidFill>
                          <a:prstDash val="solid"/>
                          <a:miter lim="800000"/>
                          <a:headEnd type="none" w="sm" len="sm"/>
                          <a:tailEnd type="none" w="sm" len="sm"/>
                        </a:ln>
                      </wps:spPr>
                      <wps:txbx>
                        <w:txbxContent>
                          <w:p w:rsidR="00BD54E0" w:rsidRDefault="00886EFA">
                            <w:pPr>
                              <w:textDirection w:val="btLr"/>
                            </w:pPr>
                            <w:r>
                              <w:rPr>
                                <w:rFonts w:ascii="Century Gothic" w:eastAsia="Century Gothic" w:hAnsi="Century Gothic" w:cs="Century Gothic"/>
                                <w:b/>
                                <w:color w:val="000000"/>
                                <w:sz w:val="20"/>
                              </w:rPr>
                              <w:t>Other Policies to refer to:</w:t>
                            </w:r>
                          </w:p>
                          <w:p w:rsidR="00BD54E0" w:rsidRDefault="00BD54E0">
                            <w:pPr>
                              <w:textDirection w:val="btLr"/>
                            </w:pPr>
                          </w:p>
                          <w:p w:rsidR="00BD54E0" w:rsidRDefault="00886EFA">
                            <w:pPr>
                              <w:textDirection w:val="btLr"/>
                            </w:pPr>
                            <w:r>
                              <w:rPr>
                                <w:rFonts w:ascii="Century Gothic" w:eastAsia="Century Gothic" w:hAnsi="Century Gothic" w:cs="Century Gothic"/>
                                <w:color w:val="000000"/>
                                <w:sz w:val="20"/>
                              </w:rPr>
                              <w:t>-SEND Policy</w:t>
                            </w:r>
                          </w:p>
                          <w:p w:rsidR="00BD54E0" w:rsidRDefault="00886EFA">
                            <w:pPr>
                              <w:textDirection w:val="btLr"/>
                            </w:pPr>
                            <w:r>
                              <w:rPr>
                                <w:rFonts w:ascii="Century Gothic" w:eastAsia="Century Gothic" w:hAnsi="Century Gothic" w:cs="Century Gothic"/>
                                <w:color w:val="000000"/>
                                <w:sz w:val="20"/>
                              </w:rPr>
                              <w:t xml:space="preserve">- SEND Report </w:t>
                            </w:r>
                          </w:p>
                          <w:p w:rsidR="00BD54E0" w:rsidRDefault="00886EFA">
                            <w:pPr>
                              <w:textDirection w:val="btLr"/>
                            </w:pPr>
                            <w:r>
                              <w:rPr>
                                <w:rFonts w:ascii="Century Gothic" w:eastAsia="Century Gothic" w:hAnsi="Century Gothic" w:cs="Century Gothic"/>
                                <w:color w:val="000000"/>
                                <w:sz w:val="20"/>
                              </w:rPr>
                              <w:t>- Accessibility plan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8115300</wp:posOffset>
                </wp:positionV>
                <wp:extent cx="2889250" cy="886980"/>
                <wp:effectExtent b="0" l="0" r="0" t="0"/>
                <wp:wrapNone/>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889250" cy="88698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simplePos x="0" y="0"/>
            <wp:positionH relativeFrom="column">
              <wp:posOffset>-159596</wp:posOffset>
            </wp:positionH>
            <wp:positionV relativeFrom="paragraph">
              <wp:posOffset>297604</wp:posOffset>
            </wp:positionV>
            <wp:extent cx="1688465" cy="615950"/>
            <wp:effectExtent l="0" t="0" r="0" b="0"/>
            <wp:wrapNone/>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1688465" cy="615950"/>
                    </a:xfrm>
                    <a:prstGeom prst="rect">
                      <a:avLst/>
                    </a:prstGeom>
                    <a:ln/>
                  </pic:spPr>
                </pic:pic>
              </a:graphicData>
            </a:graphic>
          </wp:anchor>
        </w:drawing>
      </w:r>
    </w:p>
    <w:sectPr w:rsidR="00BD54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E0"/>
    <w:rsid w:val="00886EFA"/>
    <w:rsid w:val="00BD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21CD1-F607-4574-AB03-CE6DC10B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LCPbulletlist">
    <w:name w:val="a LCP bullet list"/>
    <w:basedOn w:val="Normal"/>
    <w:autoRedefine/>
    <w:rsid w:val="007C31B7"/>
    <w:pPr>
      <w:jc w:val="both"/>
    </w:pPr>
    <w:rPr>
      <w:rFonts w:ascii="Arial" w:hAnsi="Arial" w:cs="Arial"/>
      <w:i/>
      <w:iCs/>
      <w:sz w:val="22"/>
      <w:szCs w:val="20"/>
      <w:lang w:eastAsia="en-US"/>
    </w:rPr>
  </w:style>
  <w:style w:type="paragraph" w:customStyle="1" w:styleId="aLCPBodytext">
    <w:name w:val="a LCP Body text"/>
    <w:autoRedefine/>
    <w:rsid w:val="007C31B7"/>
    <w:rPr>
      <w:rFonts w:ascii="Century Gothic" w:hAnsi="Century Gothic" w:cs="Arial"/>
      <w:b/>
      <w:iCs/>
      <w:szCs w:val="22"/>
      <w:lang w:eastAsia="en-US"/>
    </w:rPr>
  </w:style>
  <w:style w:type="paragraph" w:styleId="Footer">
    <w:name w:val="footer"/>
    <w:basedOn w:val="Normal"/>
    <w:link w:val="FooterChar"/>
    <w:rsid w:val="00B91F1A"/>
    <w:pPr>
      <w:tabs>
        <w:tab w:val="center" w:pos="4153"/>
        <w:tab w:val="right" w:pos="8306"/>
      </w:tabs>
    </w:pPr>
    <w:rPr>
      <w:sz w:val="20"/>
      <w:szCs w:val="20"/>
      <w:lang w:val="en-US" w:eastAsia="en-US"/>
    </w:rPr>
  </w:style>
  <w:style w:type="character" w:customStyle="1" w:styleId="FooterChar">
    <w:name w:val="Footer Char"/>
    <w:basedOn w:val="DefaultParagraphFont"/>
    <w:link w:val="Footer"/>
    <w:rsid w:val="00B91F1A"/>
    <w:rPr>
      <w:lang w:val="en-US" w:eastAsia="en-US"/>
    </w:rPr>
  </w:style>
  <w:style w:type="paragraph" w:customStyle="1" w:styleId="aLCPSubhead">
    <w:name w:val="a LCP Subhead"/>
    <w:autoRedefine/>
    <w:rsid w:val="007C31B7"/>
    <w:pPr>
      <w:ind w:left="360" w:hanging="360"/>
    </w:pPr>
    <w:rPr>
      <w:rFonts w:ascii="Century Gothic" w:hAnsi="Century Gothic" w:cs="Arial"/>
      <w:b/>
      <w:szCs w:val="18"/>
    </w:rPr>
  </w:style>
  <w:style w:type="paragraph" w:styleId="Header">
    <w:name w:val="header"/>
    <w:basedOn w:val="Normal"/>
    <w:link w:val="HeaderChar"/>
    <w:rsid w:val="008E1359"/>
    <w:pPr>
      <w:tabs>
        <w:tab w:val="center" w:pos="4513"/>
        <w:tab w:val="right" w:pos="9026"/>
      </w:tabs>
    </w:pPr>
  </w:style>
  <w:style w:type="character" w:customStyle="1" w:styleId="HeaderChar">
    <w:name w:val="Header Char"/>
    <w:basedOn w:val="DefaultParagraphFont"/>
    <w:link w:val="Header"/>
    <w:rsid w:val="008E1359"/>
    <w:rPr>
      <w:sz w:val="24"/>
      <w:szCs w:val="24"/>
    </w:rPr>
  </w:style>
  <w:style w:type="paragraph" w:styleId="BalloonText">
    <w:name w:val="Balloon Text"/>
    <w:basedOn w:val="Normal"/>
    <w:link w:val="BalloonTextChar"/>
    <w:rsid w:val="007C0808"/>
    <w:rPr>
      <w:rFonts w:ascii="Tahoma" w:hAnsi="Tahoma" w:cs="Tahoma"/>
      <w:sz w:val="16"/>
      <w:szCs w:val="16"/>
    </w:rPr>
  </w:style>
  <w:style w:type="character" w:customStyle="1" w:styleId="BalloonTextChar">
    <w:name w:val="Balloon Text Char"/>
    <w:basedOn w:val="DefaultParagraphFont"/>
    <w:link w:val="BalloonText"/>
    <w:rsid w:val="007C0808"/>
    <w:rPr>
      <w:rFonts w:ascii="Tahoma" w:hAnsi="Tahoma" w:cs="Tahoma"/>
      <w:sz w:val="16"/>
      <w:szCs w:val="16"/>
    </w:rPr>
  </w:style>
  <w:style w:type="paragraph" w:styleId="ListParagraph">
    <w:name w:val="List Paragraph"/>
    <w:basedOn w:val="Normal"/>
    <w:uiPriority w:val="34"/>
    <w:qFormat/>
    <w:rsid w:val="007C31B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yP8LQzYFTRRIvFF5Nc9aOttZfg==">AMUW2mXZJAWWMVG2mB49/u9zgnHWrgAu8fPmdatM++HWtYJ3r5hz27Vzw2BBP77Adp7FwBbWNr3dJF5gXhH2lIjy2EVwedB91rA55BnimHrlNLqnATsCGlvqnc+Z6oTsWCu+6V1Opb6O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Chloe Pritchard</cp:lastModifiedBy>
  <cp:revision>2</cp:revision>
  <dcterms:created xsi:type="dcterms:W3CDTF">2021-09-10T08:16:00Z</dcterms:created>
  <dcterms:modified xsi:type="dcterms:W3CDTF">2021-09-10T08:16:00Z</dcterms:modified>
</cp:coreProperties>
</file>