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rPr>
      </w:pPr>
      <w:r w:rsidDel="00000000" w:rsidR="00000000" w:rsidRPr="00000000">
        <w:rPr>
          <w:rFonts w:ascii="Arial" w:cs="Arial" w:eastAsia="Arial" w:hAnsi="Arial"/>
        </w:rPr>
        <w:drawing>
          <wp:inline distB="0" distT="0" distL="0" distR="0">
            <wp:extent cx="687378" cy="684636"/>
            <wp:effectExtent b="0" l="0" r="0" t="0"/>
            <wp:docPr descr="St Mary's Church of England" id="5" name="image1.png"/>
            <a:graphic>
              <a:graphicData uri="http://schemas.openxmlformats.org/drawingml/2006/picture">
                <pic:pic>
                  <pic:nvPicPr>
                    <pic:cNvPr descr="St Mary's Church of England" id="0" name="image1.png"/>
                    <pic:cNvPicPr preferRelativeResize="0"/>
                  </pic:nvPicPr>
                  <pic:blipFill>
                    <a:blip r:embed="rId7"/>
                    <a:srcRect b="0" l="0" r="80556" t="0"/>
                    <a:stretch>
                      <a:fillRect/>
                    </a:stretch>
                  </pic:blipFill>
                  <pic:spPr>
                    <a:xfrm>
                      <a:off x="0" y="0"/>
                      <a:ext cx="687378" cy="684636"/>
                    </a:xfrm>
                    <a:prstGeom prst="rect"/>
                    <a:ln/>
                  </pic:spPr>
                </pic:pic>
              </a:graphicData>
            </a:graphic>
          </wp:inline>
        </w:drawing>
      </w:r>
      <w:r w:rsidDel="00000000" w:rsidR="00000000" w:rsidRPr="00000000">
        <w:rPr>
          <w:rFonts w:ascii="Arial" w:cs="Arial" w:eastAsia="Arial" w:hAnsi="Arial"/>
        </w:rPr>
        <w:drawing>
          <wp:inline distB="0" distT="0" distL="0" distR="0">
            <wp:extent cx="1932335" cy="702673"/>
            <wp:effectExtent b="0" l="0" r="0" t="0"/>
            <wp:docPr descr="St Mary's Church of England" id="6" name="image1.png"/>
            <a:graphic>
              <a:graphicData uri="http://schemas.openxmlformats.org/drawingml/2006/picture">
                <pic:pic>
                  <pic:nvPicPr>
                    <pic:cNvPr descr="St Mary's Church of England" id="0" name="image1.png"/>
                    <pic:cNvPicPr preferRelativeResize="0"/>
                  </pic:nvPicPr>
                  <pic:blipFill>
                    <a:blip r:embed="rId7"/>
                    <a:srcRect b="0" l="46741" r="0" t="0"/>
                    <a:stretch>
                      <a:fillRect/>
                    </a:stretch>
                  </pic:blipFill>
                  <pic:spPr>
                    <a:xfrm>
                      <a:off x="0" y="0"/>
                      <a:ext cx="1932335" cy="7026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color w:val="c00000"/>
          <w:sz w:val="28"/>
          <w:szCs w:val="28"/>
          <w:rtl w:val="0"/>
        </w:rPr>
        <w:t xml:space="preserve">Sports Premium Review 2023-24</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June 2024</w:t>
      </w:r>
    </w:p>
    <w:p w:rsidR="00000000" w:rsidDel="00000000" w:rsidP="00000000" w:rsidRDefault="00000000" w:rsidRPr="00000000" w14:paraId="0000000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color w:val="c00000"/>
          <w:sz w:val="28"/>
          <w:szCs w:val="28"/>
        </w:rPr>
      </w:pPr>
      <w:bookmarkStart w:colFirst="0" w:colLast="0" w:name="_heading=h.6smvj19h3sja" w:id="0"/>
      <w:bookmarkEnd w:id="0"/>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At St. Margaret's, we prioritise the integral role of sports in fostering the health and wellbeing of our children. We firmly believe that academic excellence and active participation in sports go hand in hand. This academic year, we have not only sustained but also enhanced our provision to ensure that every child receives a consistently high-quality education.</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Swimming lessons have been consistently provided to Year 4 childrens throughout the year. Our Year 4 pupils progressed well in the swimming programme with 75% meeting the national curriculum requirements for swimming and water safety. Feedback from the coaches has been impressive, building on the previous year.</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year, each child has benefited from two timetabled PE lessons per week, facilitated by class teachers.Last year we moved away from the external coaching model and have taken our PE provision ‘in-house’ to ensure that the quality of learning remains high - this has proved beneficial for for pupils with better curriculum coverage and outcomes. Our outstanding 'Get Set 4 PE' scheme, known for its clear content, valuable resources, and diverse sports offerings has been implemented consistently due to clear expectations and guidance. The PE leader has opportunities this year to visit lessons and provide further feedback to teachers re: the quality of learning in PE. A further INSET session for PE has been delivered: focusing on best practice, clear success criteria and curriculum design.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addition to the core PE curriculum, our sports coaches organise after-school clubs for all year groups, featuring a broad spectrum of activities throughout the academic year. These clubs continue to be oversubscribed. This year, we have offered: basketball, gymnastics, cricket, boccia, handball, archery, athletics, karate, multisports and football. Careful planning ensures that every pupil has access to at least one club during the year, with preparations already underway for autumn 2024 clubs through external agencies. Lunchtime clubs e.g. girls Y3-6 football have also been provided in the summer months.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We've invested further expenditure on equipment and resources aligned with the PE curriculum, including playground equipment based on children feedback and needs. Structured sports activities during lunchtime, featuring basketball, netball, hockey, cricket, and football, have not only kept the childrens active but have also empowered key pupils to oversee and referee games, fostering leadership skills. Trained Year 6 pupils now support activities in KS1, embodying our vision and values through sport and engaging younger childrens. We've made concerted efforts to involve less active and less confident children in structured games during lunchtime, promoting enjoyment and increased physical activity in a comfortable environment. In addition, our MDAs provide ongoing structured support for games and activities - deepening the children’s experience in games and sport.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Our Level 2 (competitive sports with other schools) competitions have focused on football in KS2. This year teams for Y6 boys/girls and Y4/5 boys football were provided, developing skills through coaching and competitive experiences. This led to high quality outcomes with our Y6 boys team becoming borough champions in the summer.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Looking ahead towards the end of the year, our plans include further broadening childrens' access to sports and accessing competitions in the local area. This ongoing commitment to diverse and robust sports programs, coupled with a high-quality curriculum, extended offerings, active lunchtime sports, and exposure to inspiring professionals, ensures the continued flourishing of sports at St. Margaret's.</w:t>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nDuuQJzk3tza7uFjj9XK+NGOcg==">CgMxLjAyDmguNnNtdmoxOWgzc2phOAByITFXaW8wQ1RQeTNTdm5sWFlkdHRNLVY0Y2oyWUJ5SzlxMQ==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2023-06-26T16:53:00Z</dcterms:created>
  <dc:creator>James Hollinsley</dc:creator>
</cp:coreProperties>
</file>