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993" w:right="964" w:firstLine="0"/>
        <w:jc w:val="left"/>
        <w:rPr>
          <w:b w:val="1"/>
          <w:sz w:val="32"/>
          <w:szCs w:val="32"/>
          <w:u w:val="single"/>
        </w:rPr>
      </w:pPr>
      <w:r w:rsidDel="00000000" w:rsidR="00000000" w:rsidRPr="00000000">
        <w:rPr>
          <w:b w:val="1"/>
          <w:sz w:val="32"/>
          <w:szCs w:val="32"/>
          <w:u w:val="single"/>
          <w:rtl w:val="0"/>
        </w:rPr>
        <w:t xml:space="preserve">St Margaret’s PE and School Sport Funding 2024 – 2025</w:t>
      </w:r>
    </w:p>
    <w:p w:rsidR="00000000" w:rsidDel="00000000" w:rsidP="00000000" w:rsidRDefault="00000000" w:rsidRPr="00000000" w14:paraId="00000002">
      <w:pPr>
        <w:ind w:left="993" w:right="964" w:firstLine="0"/>
        <w:jc w:val="center"/>
        <w:rPr>
          <w:b w:val="1"/>
          <w:sz w:val="32"/>
          <w:szCs w:val="32"/>
          <w:u w:val="single"/>
        </w:rPr>
      </w:pPr>
      <w:r w:rsidDel="00000000" w:rsidR="00000000" w:rsidRPr="00000000">
        <w:rPr>
          <w:rtl w:val="0"/>
        </w:rPr>
      </w:r>
    </w:p>
    <w:p w:rsidR="00000000" w:rsidDel="00000000" w:rsidP="00000000" w:rsidRDefault="00000000" w:rsidRPr="00000000" w14:paraId="00000003">
      <w:pPr>
        <w:ind w:left="993" w:right="964" w:firstLine="0"/>
        <w:jc w:val="center"/>
        <w:rPr>
          <w:b w:val="1"/>
          <w:sz w:val="32"/>
          <w:szCs w:val="32"/>
        </w:rPr>
      </w:pPr>
      <w:r w:rsidDel="00000000" w:rsidR="00000000" w:rsidRPr="00000000">
        <w:rPr>
          <w:b w:val="1"/>
          <w:sz w:val="32"/>
          <w:szCs w:val="32"/>
          <w:rtl w:val="0"/>
        </w:rPr>
        <w:t xml:space="preserve">St. Margaret’s biblical vision:</w:t>
      </w:r>
    </w:p>
    <w:p w:rsidR="00000000" w:rsidDel="00000000" w:rsidP="00000000" w:rsidRDefault="00000000" w:rsidRPr="00000000" w14:paraId="00000004">
      <w:pPr>
        <w:ind w:left="993" w:right="964" w:firstLine="0"/>
        <w:jc w:val="center"/>
        <w:rPr>
          <w:i w:val="1"/>
          <w:sz w:val="32"/>
          <w:szCs w:val="32"/>
        </w:rPr>
      </w:pPr>
      <w:r w:rsidDel="00000000" w:rsidR="00000000" w:rsidRPr="00000000">
        <w:rPr>
          <w:i w:val="1"/>
          <w:sz w:val="32"/>
          <w:szCs w:val="32"/>
          <w:rtl w:val="0"/>
        </w:rPr>
        <w:t xml:space="preserve">‘Train up a child in the way he should go: and when he is old, he shall not depart from it.’ Proverbs 22:6</w:t>
      </w:r>
    </w:p>
    <w:p w:rsidR="00000000" w:rsidDel="00000000" w:rsidP="00000000" w:rsidRDefault="00000000" w:rsidRPr="00000000" w14:paraId="00000005">
      <w:pPr>
        <w:ind w:left="993" w:right="964" w:firstLine="0"/>
        <w:jc w:val="center"/>
        <w:rPr>
          <w:b w:val="1"/>
          <w:sz w:val="32"/>
          <w:szCs w:val="32"/>
          <w:u w:val="single"/>
        </w:rPr>
      </w:pPr>
      <w:r w:rsidDel="00000000" w:rsidR="00000000" w:rsidRPr="00000000">
        <w:rPr>
          <w:rtl w:val="0"/>
        </w:rPr>
      </w:r>
    </w:p>
    <w:p w:rsidR="00000000" w:rsidDel="00000000" w:rsidP="00000000" w:rsidRDefault="00000000" w:rsidRPr="00000000" w14:paraId="00000006">
      <w:pPr>
        <w:ind w:left="993" w:right="964" w:firstLine="0"/>
        <w:rPr>
          <w:sz w:val="32"/>
          <w:szCs w:val="32"/>
        </w:rPr>
      </w:pPr>
      <w:r w:rsidDel="00000000" w:rsidR="00000000" w:rsidRPr="00000000">
        <w:rPr>
          <w:sz w:val="32"/>
          <w:szCs w:val="32"/>
          <w:rtl w:val="0"/>
        </w:rPr>
        <w:t xml:space="preserve">The government is determined to secure a significant and lasting legacy from the very successful 2012 Olympic and Paralympic Games that were held in London. In order to achieve this and improve the provision of PE and sport in primary schools, additional funding of £150 million per annum has been made available for the academic years up until 2025. </w:t>
      </w:r>
    </w:p>
    <w:p w:rsidR="00000000" w:rsidDel="00000000" w:rsidP="00000000" w:rsidRDefault="00000000" w:rsidRPr="00000000" w14:paraId="00000007">
      <w:pPr>
        <w:ind w:left="993" w:right="964" w:firstLine="0"/>
        <w:rPr>
          <w:sz w:val="32"/>
          <w:szCs w:val="32"/>
        </w:rPr>
      </w:pPr>
      <w:r w:rsidDel="00000000" w:rsidR="00000000" w:rsidRPr="00000000">
        <w:rPr>
          <w:rtl w:val="0"/>
        </w:rPr>
      </w:r>
    </w:p>
    <w:p w:rsidR="00000000" w:rsidDel="00000000" w:rsidP="00000000" w:rsidRDefault="00000000" w:rsidRPr="00000000" w14:paraId="00000008">
      <w:pPr>
        <w:ind w:left="993" w:right="964" w:firstLine="0"/>
        <w:rPr>
          <w:sz w:val="32"/>
          <w:szCs w:val="32"/>
        </w:rPr>
      </w:pPr>
      <w:r w:rsidDel="00000000" w:rsidR="00000000" w:rsidRPr="00000000">
        <w:rPr>
          <w:sz w:val="32"/>
          <w:szCs w:val="32"/>
          <w:rtl w:val="0"/>
        </w:rPr>
        <w:t xml:space="preserve">PE and Sport Premium funding has been provided jointly by the Department for Education, the Department for Health and Culture and the Department for Media and Sport. It has been allocated to primary schools Headteachers and is ring-fenced to be spent on the provision of PE and sport in schools.</w:t>
      </w:r>
    </w:p>
    <w:p w:rsidR="00000000" w:rsidDel="00000000" w:rsidP="00000000" w:rsidRDefault="00000000" w:rsidRPr="00000000" w14:paraId="00000009">
      <w:pPr>
        <w:ind w:left="993" w:right="964" w:firstLine="0"/>
        <w:rPr>
          <w:sz w:val="32"/>
          <w:szCs w:val="32"/>
        </w:rPr>
      </w:pPr>
      <w:r w:rsidDel="00000000" w:rsidR="00000000" w:rsidRPr="00000000">
        <w:rPr>
          <w:rtl w:val="0"/>
        </w:rPr>
      </w:r>
    </w:p>
    <w:p w:rsidR="00000000" w:rsidDel="00000000" w:rsidP="00000000" w:rsidRDefault="00000000" w:rsidRPr="00000000" w14:paraId="0000000A">
      <w:pPr>
        <w:ind w:left="993" w:right="964" w:firstLine="0"/>
        <w:rPr>
          <w:sz w:val="32"/>
          <w:szCs w:val="32"/>
        </w:rPr>
      </w:pPr>
      <w:r w:rsidDel="00000000" w:rsidR="00000000" w:rsidRPr="00000000">
        <w:rPr>
          <w:sz w:val="32"/>
          <w:szCs w:val="32"/>
          <w:rtl w:val="0"/>
        </w:rPr>
        <w:t xml:space="preserve">The Government believes that Headteachers and school leaders should decide how to use the funding for PE and Sports in school. They are held accountable for the decisions they make through:</w:t>
      </w:r>
    </w:p>
    <w:p w:rsidR="00000000" w:rsidDel="00000000" w:rsidP="00000000" w:rsidRDefault="00000000" w:rsidRPr="00000000" w14:paraId="0000000B">
      <w:pPr>
        <w:ind w:left="993" w:right="964" w:firstLine="0"/>
        <w:rPr>
          <w:sz w:val="32"/>
          <w:szCs w:val="32"/>
        </w:rPr>
      </w:pPr>
      <w:r w:rsidDel="00000000" w:rsidR="00000000" w:rsidRPr="00000000">
        <w:rPr>
          <w:rtl w:val="0"/>
        </w:rPr>
      </w:r>
    </w:p>
    <w:p w:rsidR="00000000" w:rsidDel="00000000" w:rsidP="00000000" w:rsidRDefault="00000000" w:rsidRPr="00000000" w14:paraId="0000000C">
      <w:pPr>
        <w:ind w:left="993" w:right="964" w:firstLine="0"/>
        <w:rPr>
          <w:sz w:val="32"/>
          <w:szCs w:val="32"/>
        </w:rPr>
      </w:pPr>
      <w:r w:rsidDel="00000000" w:rsidR="00000000" w:rsidRPr="00000000">
        <w:rPr>
          <w:sz w:val="32"/>
          <w:szCs w:val="32"/>
          <w:rtl w:val="0"/>
        </w:rPr>
        <w:t xml:space="preserve">• The performance outcomes of all pupils compared with their peers</w:t>
      </w:r>
    </w:p>
    <w:p w:rsidR="00000000" w:rsidDel="00000000" w:rsidP="00000000" w:rsidRDefault="00000000" w:rsidRPr="00000000" w14:paraId="0000000D">
      <w:pPr>
        <w:ind w:left="993" w:right="964" w:firstLine="0"/>
        <w:rPr>
          <w:sz w:val="32"/>
          <w:szCs w:val="32"/>
        </w:rPr>
      </w:pPr>
      <w:r w:rsidDel="00000000" w:rsidR="00000000" w:rsidRPr="00000000">
        <w:rPr>
          <w:sz w:val="32"/>
          <w:szCs w:val="32"/>
          <w:rtl w:val="0"/>
        </w:rPr>
        <w:t xml:space="preserve">• The Ofsted inspection framework, under which inspectors focus on the attainment of pupil groups, in particular in those areas where specific funding has been provided</w:t>
      </w:r>
    </w:p>
    <w:p w:rsidR="00000000" w:rsidDel="00000000" w:rsidP="00000000" w:rsidRDefault="00000000" w:rsidRPr="00000000" w14:paraId="0000000E">
      <w:pPr>
        <w:ind w:left="993" w:right="964" w:firstLine="0"/>
        <w:rPr>
          <w:sz w:val="32"/>
          <w:szCs w:val="32"/>
        </w:rPr>
      </w:pPr>
      <w:r w:rsidDel="00000000" w:rsidR="00000000" w:rsidRPr="00000000">
        <w:rPr>
          <w:sz w:val="32"/>
          <w:szCs w:val="32"/>
          <w:rtl w:val="0"/>
        </w:rPr>
        <w:t xml:space="preserve">• The reports that schools are required to publish online for Parents</w:t>
      </w:r>
    </w:p>
    <w:p w:rsidR="00000000" w:rsidDel="00000000" w:rsidP="00000000" w:rsidRDefault="00000000" w:rsidRPr="00000000" w14:paraId="0000000F">
      <w:pPr>
        <w:ind w:left="993" w:right="964" w:firstLine="0"/>
        <w:rPr>
          <w:sz w:val="32"/>
          <w:szCs w:val="32"/>
        </w:rPr>
      </w:pPr>
      <w:r w:rsidDel="00000000" w:rsidR="00000000" w:rsidRPr="00000000">
        <w:rPr>
          <w:rtl w:val="0"/>
        </w:rPr>
      </w:r>
    </w:p>
    <w:p w:rsidR="00000000" w:rsidDel="00000000" w:rsidP="00000000" w:rsidRDefault="00000000" w:rsidRPr="00000000" w14:paraId="00000010">
      <w:pPr>
        <w:ind w:left="993" w:right="964" w:firstLine="0"/>
        <w:rPr>
          <w:b w:val="1"/>
          <w:sz w:val="32"/>
          <w:szCs w:val="32"/>
          <w:u w:val="single"/>
        </w:rPr>
      </w:pPr>
      <w:r w:rsidDel="00000000" w:rsidR="00000000" w:rsidRPr="00000000">
        <w:rPr>
          <w:b w:val="1"/>
          <w:sz w:val="32"/>
          <w:szCs w:val="32"/>
          <w:u w:val="single"/>
          <w:rtl w:val="0"/>
        </w:rPr>
        <w:t xml:space="preserve">Purpose of Funding</w:t>
      </w:r>
    </w:p>
    <w:p w:rsidR="00000000" w:rsidDel="00000000" w:rsidP="00000000" w:rsidRDefault="00000000" w:rsidRPr="00000000" w14:paraId="00000011">
      <w:pPr>
        <w:ind w:left="993" w:right="964" w:firstLine="0"/>
        <w:rPr>
          <w:b w:val="1"/>
          <w:sz w:val="32"/>
          <w:szCs w:val="32"/>
          <w:u w:val="single"/>
        </w:rPr>
      </w:pPr>
      <w:r w:rsidDel="00000000" w:rsidR="00000000" w:rsidRPr="00000000">
        <w:rPr>
          <w:rtl w:val="0"/>
        </w:rPr>
      </w:r>
    </w:p>
    <w:p w:rsidR="00000000" w:rsidDel="00000000" w:rsidP="00000000" w:rsidRDefault="00000000" w:rsidRPr="00000000" w14:paraId="00000012">
      <w:pPr>
        <w:ind w:left="993" w:right="964" w:firstLine="0"/>
        <w:rPr>
          <w:sz w:val="32"/>
          <w:szCs w:val="32"/>
        </w:rPr>
      </w:pPr>
      <w:r w:rsidDel="00000000" w:rsidR="00000000" w:rsidRPr="00000000">
        <w:rPr>
          <w:sz w:val="32"/>
          <w:szCs w:val="32"/>
          <w:rtl w:val="0"/>
        </w:rPr>
        <w:t xml:space="preserve">At St Margaret’s Primary School, we believe that sport plays a crucial role contributing to the health and mental well-being of our children. We also believe that sporting excellence and participation go hand in hand with academic standards. We have used the Sport Funding to strengthen and improve our provision in the following ways:</w:t>
      </w:r>
    </w:p>
    <w:p w:rsidR="00000000" w:rsidDel="00000000" w:rsidP="00000000" w:rsidRDefault="00000000" w:rsidRPr="00000000" w14:paraId="00000013">
      <w:pPr>
        <w:ind w:left="993" w:right="964" w:firstLine="0"/>
        <w:rPr>
          <w:sz w:val="32"/>
          <w:szCs w:val="32"/>
        </w:rPr>
      </w:pPr>
      <w:r w:rsidDel="00000000" w:rsidR="00000000" w:rsidRPr="00000000">
        <w:rPr>
          <w:sz w:val="32"/>
          <w:szCs w:val="32"/>
          <w:rtl w:val="0"/>
        </w:rPr>
        <w:t xml:space="preserve">• To employ a Sports Coach to teach PE and devise clubs that progressively develop our children</w:t>
      </w:r>
    </w:p>
    <w:p w:rsidR="00000000" w:rsidDel="00000000" w:rsidP="00000000" w:rsidRDefault="00000000" w:rsidRPr="00000000" w14:paraId="00000014">
      <w:pPr>
        <w:ind w:left="993" w:right="964" w:firstLine="0"/>
        <w:rPr>
          <w:sz w:val="32"/>
          <w:szCs w:val="32"/>
        </w:rPr>
      </w:pPr>
      <w:r w:rsidDel="00000000" w:rsidR="00000000" w:rsidRPr="00000000">
        <w:rPr>
          <w:sz w:val="32"/>
          <w:szCs w:val="32"/>
          <w:rtl w:val="0"/>
        </w:rPr>
        <w:t xml:space="preserve">• To support and engage the least active children through new/additional sports and health clubs.</w:t>
      </w:r>
    </w:p>
    <w:p w:rsidR="00000000" w:rsidDel="00000000" w:rsidP="00000000" w:rsidRDefault="00000000" w:rsidRPr="00000000" w14:paraId="00000015">
      <w:pPr>
        <w:ind w:left="993" w:right="964" w:firstLine="0"/>
        <w:rPr>
          <w:sz w:val="32"/>
          <w:szCs w:val="32"/>
        </w:rPr>
      </w:pPr>
      <w:r w:rsidDel="00000000" w:rsidR="00000000" w:rsidRPr="00000000">
        <w:rPr>
          <w:sz w:val="32"/>
          <w:szCs w:val="32"/>
          <w:rtl w:val="0"/>
        </w:rPr>
        <w:t xml:space="preserve">• To attend sport competitions and increase pupils’ participation in school games.</w:t>
      </w:r>
    </w:p>
    <w:p w:rsidR="00000000" w:rsidDel="00000000" w:rsidP="00000000" w:rsidRDefault="00000000" w:rsidRPr="00000000" w14:paraId="00000016">
      <w:pPr>
        <w:ind w:left="993" w:right="964" w:firstLine="0"/>
        <w:rPr>
          <w:sz w:val="32"/>
          <w:szCs w:val="32"/>
        </w:rPr>
      </w:pPr>
      <w:r w:rsidDel="00000000" w:rsidR="00000000" w:rsidRPr="00000000">
        <w:rPr>
          <w:sz w:val="32"/>
          <w:szCs w:val="32"/>
          <w:rtl w:val="0"/>
        </w:rPr>
        <w:t xml:space="preserve">• To buy quality assured professional development modules /materials for PE and sport.</w:t>
      </w:r>
    </w:p>
    <w:p w:rsidR="00000000" w:rsidDel="00000000" w:rsidP="00000000" w:rsidRDefault="00000000" w:rsidRPr="00000000" w14:paraId="00000017">
      <w:pPr>
        <w:ind w:left="993" w:right="964" w:firstLine="0"/>
        <w:rPr>
          <w:sz w:val="32"/>
          <w:szCs w:val="32"/>
        </w:rPr>
      </w:pPr>
      <w:r w:rsidDel="00000000" w:rsidR="00000000" w:rsidRPr="00000000">
        <w:rPr>
          <w:sz w:val="32"/>
          <w:szCs w:val="32"/>
          <w:rtl w:val="0"/>
        </w:rPr>
        <w:t xml:space="preserve">• To provide places for pupils in after school and lunchtime sports clubs.</w:t>
      </w:r>
    </w:p>
    <w:p w:rsidR="00000000" w:rsidDel="00000000" w:rsidP="00000000" w:rsidRDefault="00000000" w:rsidRPr="00000000" w14:paraId="00000018">
      <w:pPr>
        <w:ind w:left="993" w:right="964" w:firstLine="0"/>
        <w:rPr>
          <w:sz w:val="32"/>
          <w:szCs w:val="32"/>
        </w:rPr>
      </w:pPr>
      <w:r w:rsidDel="00000000" w:rsidR="00000000" w:rsidRPr="00000000">
        <w:rPr>
          <w:sz w:val="32"/>
          <w:szCs w:val="32"/>
          <w:rtl w:val="0"/>
        </w:rPr>
        <w:t xml:space="preserve">• To provide quality sportswear for all the pupils participating in competitive sports.</w:t>
      </w:r>
    </w:p>
    <w:p w:rsidR="00000000" w:rsidDel="00000000" w:rsidP="00000000" w:rsidRDefault="00000000" w:rsidRPr="00000000" w14:paraId="00000019">
      <w:pPr>
        <w:ind w:left="993" w:right="964" w:firstLine="0"/>
        <w:rPr>
          <w:sz w:val="32"/>
          <w:szCs w:val="32"/>
        </w:rPr>
        <w:sectPr>
          <w:headerReference r:id="rId7" w:type="default"/>
          <w:footerReference r:id="rId8" w:type="default"/>
          <w:pgSz w:h="11910" w:w="16840" w:orient="landscape"/>
          <w:pgMar w:bottom="280" w:top="1100" w:left="0" w:right="0" w:header="720" w:footer="720"/>
          <w:pgNumType w:start="1"/>
        </w:sectPr>
      </w:pPr>
      <w:r w:rsidDel="00000000" w:rsidR="00000000" w:rsidRPr="00000000">
        <w:rPr>
          <w:sz w:val="32"/>
          <w:szCs w:val="32"/>
          <w:rtl w:val="0"/>
        </w:rPr>
        <w:t xml:space="preserve">• To offer opportunities for pupils to try a range of different sports helping to promote a lifelong enjoyment of sport. </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color w:val="000000"/>
          <w:sz w:val="24"/>
          <w:szCs w:val="24"/>
        </w:rPr>
        <mc:AlternateContent>
          <mc:Choice Requires="wpg">
            <w:drawing>
              <wp:anchor allowOverlap="1" behindDoc="0" distB="0" distT="0" distL="114300" distR="114300" hidden="0" layoutInCell="1" locked="0" relativeHeight="0" simplePos="0">
                <wp:simplePos x="0" y="0"/>
                <wp:positionH relativeFrom="margin">
                  <wp:posOffset>457200</wp:posOffset>
                </wp:positionH>
                <wp:positionV relativeFrom="page">
                  <wp:posOffset>247650</wp:posOffset>
                </wp:positionV>
                <wp:extent cx="10244455" cy="568960"/>
                <wp:effectExtent b="0" l="0" r="0" t="0"/>
                <wp:wrapNone/>
                <wp:docPr id="71" name=""/>
                <a:graphic>
                  <a:graphicData uri="http://schemas.microsoft.com/office/word/2010/wordprocessingGroup">
                    <wpg:wgp>
                      <wpg:cNvGrpSpPr/>
                      <wpg:grpSpPr>
                        <a:xfrm>
                          <a:off x="223750" y="3495500"/>
                          <a:ext cx="10244455" cy="568960"/>
                          <a:chOff x="223750" y="3495500"/>
                          <a:chExt cx="10244500" cy="569000"/>
                        </a:xfrm>
                      </wpg:grpSpPr>
                      <wpg:grpSp>
                        <wpg:cNvGrpSpPr/>
                        <wpg:grpSpPr>
                          <a:xfrm>
                            <a:off x="223773" y="3495520"/>
                            <a:ext cx="10244455" cy="568960"/>
                            <a:chOff x="223750" y="3495425"/>
                            <a:chExt cx="10244500" cy="569150"/>
                          </a:xfrm>
                        </wpg:grpSpPr>
                        <wps:wsp>
                          <wps:cNvSpPr/>
                          <wps:cNvPr id="4" name="Shape 4"/>
                          <wps:spPr>
                            <a:xfrm>
                              <a:off x="223750" y="3495425"/>
                              <a:ext cx="10244500" cy="56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3773" y="3495520"/>
                              <a:ext cx="10244455" cy="568960"/>
                              <a:chOff x="219000" y="3490750"/>
                              <a:chExt cx="10249250" cy="578500"/>
                            </a:xfrm>
                          </wpg:grpSpPr>
                          <wps:wsp>
                            <wps:cNvSpPr/>
                            <wps:cNvPr id="15" name="Shape 15"/>
                            <wps:spPr>
                              <a:xfrm>
                                <a:off x="219000" y="3490750"/>
                                <a:ext cx="10249250" cy="57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3773" y="3495520"/>
                                <a:ext cx="10244455" cy="568960"/>
                                <a:chOff x="223773" y="3495520"/>
                                <a:chExt cx="10244455" cy="568960"/>
                              </a:xfrm>
                            </wpg:grpSpPr>
                            <wps:wsp>
                              <wps:cNvSpPr/>
                              <wps:cNvPr id="17" name="Shape 17"/>
                              <wps:spPr>
                                <a:xfrm>
                                  <a:off x="223773" y="3495520"/>
                                  <a:ext cx="10244450" cy="568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3773" y="3495520"/>
                                  <a:ext cx="10244455" cy="568960"/>
                                  <a:chOff x="720" y="900"/>
                                  <a:chExt cx="16133" cy="896"/>
                                </a:xfrm>
                              </wpg:grpSpPr>
                              <wps:wsp>
                                <wps:cNvSpPr/>
                                <wps:cNvPr id="19" name="Shape 19"/>
                                <wps:spPr>
                                  <a:xfrm>
                                    <a:off x="720" y="900"/>
                                    <a:ext cx="161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35" y="900"/>
                                    <a:ext cx="16118" cy="896"/>
                                  </a:xfrm>
                                  <a:prstGeom prst="rect">
                                    <a:avLst/>
                                  </a:prstGeom>
                                  <a:solidFill>
                                    <a:srgbClr val="8CB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20" y="900"/>
                                    <a:ext cx="16118" cy="896"/>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68.00000190734863" w:line="234.0000057220459"/>
                                        <w:ind w:left="130" w:right="1020" w:firstLine="52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wps:txbx>
                                <wps:bodyPr anchorCtr="0" anchor="t" bIns="0" lIns="0" spcFirstLastPara="1" rIns="0" wrap="square" tIns="0">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margin">
                  <wp:posOffset>457200</wp:posOffset>
                </wp:positionH>
                <wp:positionV relativeFrom="page">
                  <wp:posOffset>247650</wp:posOffset>
                </wp:positionV>
                <wp:extent cx="10244455" cy="568960"/>
                <wp:effectExtent b="0" l="0" r="0" t="0"/>
                <wp:wrapNone/>
                <wp:docPr id="7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0244455" cy="5689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 w:before="9" w:lineRule="auto"/>
        <w:rPr>
          <w:rFonts w:ascii="Times New Roman" w:cs="Times New Roman" w:eastAsia="Times New Roman" w:hAnsi="Times New Roman"/>
          <w:color w:val="000000"/>
          <w:sz w:val="16"/>
          <w:szCs w:val="16"/>
        </w:rPr>
      </w:pPr>
      <w:r w:rsidDel="00000000" w:rsidR="00000000" w:rsidRPr="00000000">
        <w:rPr>
          <w:rtl w:val="0"/>
        </w:rPr>
      </w:r>
    </w:p>
    <w:tbl>
      <w:tblPr>
        <w:tblStyle w:val="Table1"/>
        <w:tblW w:w="15377.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700"/>
        <w:gridCol w:w="7677"/>
        <w:tblGridChange w:id="0">
          <w:tblGrid>
            <w:gridCol w:w="7700"/>
            <w:gridCol w:w="7677"/>
          </w:tblGrid>
        </w:tblGridChange>
      </w:tblGrid>
      <w:tr>
        <w:trPr>
          <w:cantSplit w:val="0"/>
          <w:trHeight w:val="497" w:hRule="atLeast"/>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Key achievements to date: </w:t>
            </w: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Areas for further improvement and baseline evidence of need:</w:t>
            </w:r>
            <w:r w:rsidDel="00000000" w:rsidR="00000000" w:rsidRPr="00000000">
              <w:rPr>
                <w:rtl w:val="0"/>
              </w:rPr>
            </w:r>
          </w:p>
        </w:tc>
      </w:tr>
      <w:tr>
        <w:trPr>
          <w:cantSplit w:val="0"/>
          <w:trHeight w:val="2551" w:hRule="atLeast"/>
          <w:tblHeader w:val="0"/>
        </w:trPr>
        <w:tc>
          <w:tcPr/>
          <w:p w:rsidR="00000000" w:rsidDel="00000000" w:rsidP="00000000" w:rsidRDefault="00000000" w:rsidRPr="00000000" w14:paraId="00000022">
            <w:pPr>
              <w:numPr>
                <w:ilvl w:val="0"/>
                <w:numId w:val="2"/>
              </w:numPr>
              <w:ind w:left="720" w:hanging="360"/>
              <w:rPr>
                <w:sz w:val="24"/>
                <w:szCs w:val="24"/>
                <w:u w:val="none"/>
              </w:rPr>
            </w:pPr>
            <w:r w:rsidDel="00000000" w:rsidR="00000000" w:rsidRPr="00000000">
              <w:rPr>
                <w:sz w:val="24"/>
                <w:szCs w:val="24"/>
                <w:rtl w:val="0"/>
              </w:rPr>
              <w:t xml:space="preserve">Every child participates in a minimum of 2 hours of PE per week, encompassing both indoor and outdoor activities.</w:t>
            </w:r>
          </w:p>
          <w:p w:rsidR="00000000" w:rsidDel="00000000" w:rsidP="00000000" w:rsidRDefault="00000000" w:rsidRPr="00000000" w14:paraId="00000023">
            <w:pPr>
              <w:numPr>
                <w:ilvl w:val="0"/>
                <w:numId w:val="2"/>
              </w:numPr>
              <w:ind w:left="720" w:hanging="360"/>
              <w:rPr>
                <w:sz w:val="24"/>
                <w:szCs w:val="24"/>
                <w:u w:val="none"/>
              </w:rPr>
            </w:pPr>
            <w:r w:rsidDel="00000000" w:rsidR="00000000" w:rsidRPr="00000000">
              <w:rPr>
                <w:sz w:val="24"/>
                <w:szCs w:val="24"/>
                <w:rtl w:val="0"/>
              </w:rPr>
              <w:t xml:space="preserve">Utilisation of sports coaches effectively in both PE lessons and extracurricular activities.</w:t>
            </w:r>
          </w:p>
          <w:p w:rsidR="00000000" w:rsidDel="00000000" w:rsidP="00000000" w:rsidRDefault="00000000" w:rsidRPr="00000000" w14:paraId="00000024">
            <w:pPr>
              <w:numPr>
                <w:ilvl w:val="0"/>
                <w:numId w:val="2"/>
              </w:numPr>
              <w:ind w:left="720" w:hanging="360"/>
              <w:rPr>
                <w:sz w:val="24"/>
                <w:szCs w:val="24"/>
                <w:u w:val="none"/>
              </w:rPr>
            </w:pPr>
            <w:r w:rsidDel="00000000" w:rsidR="00000000" w:rsidRPr="00000000">
              <w:rPr>
                <w:sz w:val="24"/>
                <w:szCs w:val="24"/>
                <w:rtl w:val="0"/>
              </w:rPr>
              <w:t xml:space="preserve">Ongoing specialist PE CPD for staff, supported by our PE specialist, ensuring all PE lessons achieve a rating from good to outstanding.</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Attainment of the Gold Games Mark, recognizing excellence in school sport provision.</w:t>
            </w:r>
          </w:p>
          <w:p w:rsidR="00000000" w:rsidDel="00000000" w:rsidP="00000000" w:rsidRDefault="00000000" w:rsidRPr="00000000" w14:paraId="00000026">
            <w:pPr>
              <w:numPr>
                <w:ilvl w:val="0"/>
                <w:numId w:val="2"/>
              </w:numPr>
              <w:ind w:left="720" w:hanging="360"/>
              <w:rPr>
                <w:sz w:val="24"/>
                <w:szCs w:val="24"/>
                <w:u w:val="none"/>
              </w:rPr>
            </w:pPr>
            <w:r w:rsidDel="00000000" w:rsidR="00000000" w:rsidRPr="00000000">
              <w:rPr>
                <w:sz w:val="24"/>
                <w:szCs w:val="24"/>
                <w:rtl w:val="0"/>
              </w:rPr>
              <w:t xml:space="preserve">Diverse range of clubs available to students before, during lunchtimes, and after school.</w:t>
            </w:r>
          </w:p>
          <w:p w:rsidR="00000000" w:rsidDel="00000000" w:rsidP="00000000" w:rsidRDefault="00000000" w:rsidRPr="00000000" w14:paraId="00000027">
            <w:pPr>
              <w:numPr>
                <w:ilvl w:val="0"/>
                <w:numId w:val="2"/>
              </w:numPr>
              <w:ind w:left="720" w:hanging="360"/>
              <w:rPr>
                <w:sz w:val="24"/>
                <w:szCs w:val="24"/>
                <w:u w:val="none"/>
              </w:rPr>
            </w:pPr>
            <w:r w:rsidDel="00000000" w:rsidR="00000000" w:rsidRPr="00000000">
              <w:rPr>
                <w:sz w:val="24"/>
                <w:szCs w:val="24"/>
                <w:rtl w:val="0"/>
              </w:rPr>
              <w:t xml:space="preserve">Increased early participation of students in swimming lessons.</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Implementation of a variety of unconventional sports activities for all students.</w:t>
            </w:r>
          </w:p>
          <w:p w:rsidR="00000000" w:rsidDel="00000000" w:rsidP="00000000" w:rsidRDefault="00000000" w:rsidRPr="00000000" w14:paraId="00000029">
            <w:pPr>
              <w:numPr>
                <w:ilvl w:val="0"/>
                <w:numId w:val="2"/>
              </w:numPr>
              <w:ind w:left="720" w:hanging="360"/>
              <w:rPr>
                <w:sz w:val="24"/>
                <w:szCs w:val="24"/>
                <w:u w:val="none"/>
              </w:rPr>
            </w:pPr>
            <w:r w:rsidDel="00000000" w:rsidR="00000000" w:rsidRPr="00000000">
              <w:rPr>
                <w:sz w:val="24"/>
                <w:szCs w:val="24"/>
                <w:rtl w:val="0"/>
              </w:rPr>
              <w:t xml:space="preserve">Successful execution of our 'Walk a Mile' challenge, tied to our school's 'We Cannot Walk Alone' charity refugee project, enhancing fitness levels and fundraising efforts.</w:t>
            </w:r>
          </w:p>
          <w:p w:rsidR="00000000" w:rsidDel="00000000" w:rsidP="00000000" w:rsidRDefault="00000000" w:rsidRPr="00000000" w14:paraId="0000002A">
            <w:pPr>
              <w:numPr>
                <w:ilvl w:val="0"/>
                <w:numId w:val="2"/>
              </w:numPr>
              <w:ind w:left="720" w:hanging="360"/>
              <w:rPr>
                <w:sz w:val="24"/>
                <w:szCs w:val="24"/>
                <w:u w:val="none"/>
              </w:rPr>
            </w:pPr>
            <w:r w:rsidDel="00000000" w:rsidR="00000000" w:rsidRPr="00000000">
              <w:rPr>
                <w:sz w:val="24"/>
                <w:szCs w:val="24"/>
                <w:rtl w:val="0"/>
              </w:rPr>
              <w:t xml:space="preserve">Active participation in Bike Club and Scoot Fit initiatives, leading to more students biking and scooting to school.</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Create opportunities within the school and across the Trust for students to engage in a variety of competitive sports.</w:t>
            </w:r>
          </w:p>
          <w:p w:rsidR="00000000" w:rsidDel="00000000" w:rsidP="00000000" w:rsidRDefault="00000000" w:rsidRPr="00000000" w14:paraId="0000002E">
            <w:pPr>
              <w:numPr>
                <w:ilvl w:val="0"/>
                <w:numId w:val="1"/>
              </w:numPr>
              <w:ind w:left="720" w:hanging="360"/>
              <w:rPr>
                <w:sz w:val="24"/>
                <w:szCs w:val="24"/>
                <w:u w:val="none"/>
              </w:rPr>
            </w:pPr>
            <w:r w:rsidDel="00000000" w:rsidR="00000000" w:rsidRPr="00000000">
              <w:rPr>
                <w:sz w:val="24"/>
                <w:szCs w:val="24"/>
                <w:rtl w:val="0"/>
              </w:rPr>
              <w:t xml:space="preserve">Ensure students participate in borough sports competitions, offering them the chance to represent the school.</w:t>
            </w:r>
          </w:p>
          <w:p w:rsidR="00000000" w:rsidDel="00000000" w:rsidP="00000000" w:rsidRDefault="00000000" w:rsidRPr="00000000" w14:paraId="0000002F">
            <w:pPr>
              <w:numPr>
                <w:ilvl w:val="0"/>
                <w:numId w:val="1"/>
              </w:numPr>
              <w:ind w:left="720" w:hanging="360"/>
              <w:rPr>
                <w:sz w:val="24"/>
                <w:szCs w:val="24"/>
                <w:u w:val="none"/>
              </w:rPr>
            </w:pPr>
            <w:r w:rsidDel="00000000" w:rsidR="00000000" w:rsidRPr="00000000">
              <w:rPr>
                <w:sz w:val="24"/>
                <w:szCs w:val="24"/>
                <w:rtl w:val="0"/>
              </w:rPr>
              <w:t xml:space="preserve">Continuously enhance students' confidence and proficiency in swimming, focusing on increasing their ability to perform multiple strokes.</w:t>
            </w:r>
          </w:p>
          <w:p w:rsidR="00000000" w:rsidDel="00000000" w:rsidP="00000000" w:rsidRDefault="00000000" w:rsidRPr="00000000" w14:paraId="00000030">
            <w:pPr>
              <w:numPr>
                <w:ilvl w:val="0"/>
                <w:numId w:val="1"/>
              </w:numPr>
              <w:ind w:left="720" w:hanging="360"/>
              <w:rPr>
                <w:sz w:val="24"/>
                <w:szCs w:val="24"/>
                <w:u w:val="none"/>
              </w:rPr>
            </w:pPr>
            <w:r w:rsidDel="00000000" w:rsidR="00000000" w:rsidRPr="00000000">
              <w:rPr>
                <w:sz w:val="24"/>
                <w:szCs w:val="24"/>
                <w:rtl w:val="0"/>
              </w:rPr>
              <w:t xml:space="preserve">Integrate our vision into the PE curriculum to emphasise its importance in daily practice and promote children's understanding of the significance of maintaining health.</w:t>
            </w:r>
          </w:p>
          <w:p w:rsidR="00000000" w:rsidDel="00000000" w:rsidP="00000000" w:rsidRDefault="00000000" w:rsidRPr="00000000" w14:paraId="00000031">
            <w:pPr>
              <w:numPr>
                <w:ilvl w:val="0"/>
                <w:numId w:val="1"/>
              </w:numPr>
              <w:ind w:left="720" w:hanging="360"/>
              <w:rPr>
                <w:sz w:val="24"/>
                <w:szCs w:val="24"/>
                <w:u w:val="none"/>
              </w:rPr>
            </w:pPr>
            <w:r w:rsidDel="00000000" w:rsidR="00000000" w:rsidRPr="00000000">
              <w:rPr>
                <w:sz w:val="24"/>
                <w:szCs w:val="24"/>
                <w:rtl w:val="0"/>
              </w:rPr>
              <w:t xml:space="preserve">Expand opportunities for students to explore unfamiliar sports activities with specialists, fostering interest and enhancing participation.</w:t>
            </w:r>
          </w:p>
          <w:p w:rsidR="00000000" w:rsidDel="00000000" w:rsidP="00000000" w:rsidRDefault="00000000" w:rsidRPr="00000000" w14:paraId="00000032">
            <w:pPr>
              <w:numPr>
                <w:ilvl w:val="0"/>
                <w:numId w:val="1"/>
              </w:numPr>
              <w:ind w:left="720" w:hanging="360"/>
              <w:rPr>
                <w:sz w:val="24"/>
                <w:szCs w:val="24"/>
                <w:u w:val="none"/>
              </w:rPr>
            </w:pPr>
            <w:r w:rsidDel="00000000" w:rsidR="00000000" w:rsidRPr="00000000">
              <w:rPr>
                <w:sz w:val="24"/>
                <w:szCs w:val="24"/>
                <w:rtl w:val="0"/>
              </w:rPr>
              <w:t xml:space="preserve">Increase participation of both boys and girls in borough cricket competitions.</w:t>
            </w:r>
          </w:p>
          <w:p w:rsidR="00000000" w:rsidDel="00000000" w:rsidP="00000000" w:rsidRDefault="00000000" w:rsidRPr="00000000" w14:paraId="00000033">
            <w:pPr>
              <w:numPr>
                <w:ilvl w:val="0"/>
                <w:numId w:val="1"/>
              </w:numPr>
              <w:ind w:left="720" w:hanging="360"/>
              <w:rPr>
                <w:sz w:val="24"/>
                <w:szCs w:val="24"/>
                <w:u w:val="none"/>
              </w:rPr>
            </w:pPr>
            <w:r w:rsidDel="00000000" w:rsidR="00000000" w:rsidRPr="00000000">
              <w:rPr>
                <w:sz w:val="24"/>
                <w:szCs w:val="24"/>
                <w:rtl w:val="0"/>
              </w:rPr>
              <w:t xml:space="preserve">Foster improved student attitudes towards PE and monitor its impact on behaviour and academic performance outcomes.</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0" w:firstLine="0"/>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color w:val="000000"/>
          <w:sz w:val="19"/>
          <w:szCs w:val="19"/>
        </w:rPr>
      </w:pPr>
      <w:r w:rsidDel="00000000" w:rsidR="00000000" w:rsidRPr="00000000">
        <w:rPr>
          <w:rtl w:val="0"/>
        </w:rPr>
      </w:r>
    </w:p>
    <w:tbl>
      <w:tblPr>
        <w:tblStyle w:val="Table2"/>
        <w:tblW w:w="15380.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582"/>
        <w:gridCol w:w="3798"/>
        <w:tblGridChange w:id="0">
          <w:tblGrid>
            <w:gridCol w:w="11582"/>
            <w:gridCol w:w="3798"/>
          </w:tblGrid>
        </w:tblGridChange>
      </w:tblGrid>
      <w:tr>
        <w:trPr>
          <w:cantSplit w:val="0"/>
          <w:trHeight w:val="405" w:hRule="atLeast"/>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7" w:lineRule="auto"/>
              <w:ind w:left="80" w:firstLine="0"/>
              <w:rPr>
                <w:color w:val="000000"/>
                <w:sz w:val="26"/>
                <w:szCs w:val="26"/>
              </w:rPr>
            </w:pPr>
            <w:r w:rsidDel="00000000" w:rsidR="00000000" w:rsidRPr="00000000">
              <w:rPr>
                <w:color w:val="231f20"/>
                <w:sz w:val="26"/>
                <w:szCs w:val="26"/>
                <w:rtl w:val="0"/>
              </w:rPr>
              <w:t xml:space="preserve">Meeting national curriculum requirements for swimming and water safety</w:t>
            </w: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7" w:lineRule="auto"/>
              <w:ind w:left="79" w:firstLine="0"/>
              <w:rPr>
                <w:color w:val="000000"/>
                <w:sz w:val="26"/>
                <w:szCs w:val="26"/>
              </w:rPr>
            </w:pPr>
            <w:r w:rsidDel="00000000" w:rsidR="00000000" w:rsidRPr="00000000">
              <w:rPr>
                <w:color w:val="231f20"/>
                <w:sz w:val="26"/>
                <w:szCs w:val="26"/>
                <w:rtl w:val="0"/>
              </w:rPr>
              <w:t xml:space="preserve">Please complete all of the below:</w:t>
            </w:r>
            <w:r w:rsidDel="00000000" w:rsidR="00000000" w:rsidRPr="00000000">
              <w:rPr>
                <w:rtl w:val="0"/>
              </w:rPr>
            </w:r>
          </w:p>
        </w:tc>
      </w:tr>
      <w:tr>
        <w:trPr>
          <w:cantSplit w:val="0"/>
          <w:trHeight w:val="1271" w:hRule="atLeast"/>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22" w:line="235" w:lineRule="auto"/>
              <w:ind w:left="80" w:firstLine="0"/>
              <w:rPr>
                <w:color w:val="000000"/>
                <w:sz w:val="26"/>
                <w:szCs w:val="26"/>
              </w:rPr>
            </w:pPr>
            <w:r w:rsidDel="00000000" w:rsidR="00000000" w:rsidRPr="00000000">
              <w:rPr>
                <w:color w:val="231f20"/>
                <w:sz w:val="26"/>
                <w:szCs w:val="26"/>
                <w:rtl w:val="0"/>
              </w:rPr>
              <w:t xml:space="preserve">What percentage of your current Year 6 cohort swim competently, confidently and proficiently over a distance of at least 25 metres?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12" w:lineRule="auto"/>
              <w:ind w:left="80" w:firstLine="0"/>
              <w:rPr>
                <w:color w:val="000000"/>
                <w:sz w:val="26"/>
                <w:szCs w:val="26"/>
              </w:rPr>
            </w:pPr>
            <w:r w:rsidDel="00000000" w:rsidR="00000000" w:rsidRPr="00000000">
              <w:rPr>
                <w:b w:val="1"/>
                <w:color w:val="231f20"/>
                <w:sz w:val="26"/>
                <w:szCs w:val="26"/>
                <w:rtl w:val="0"/>
              </w:rPr>
              <w:t xml:space="preserve">N.B. </w:t>
            </w:r>
            <w:r w:rsidDel="00000000" w:rsidR="00000000" w:rsidRPr="00000000">
              <w:rPr>
                <w:color w:val="231f20"/>
                <w:sz w:val="26"/>
                <w:szCs w:val="26"/>
                <w:rtl w:val="0"/>
              </w:rPr>
              <w:t xml:space="preserve">Even though your children may swim in another year please report on their attainment on leaving</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95" w:lineRule="auto"/>
              <w:ind w:left="80" w:firstLine="0"/>
              <w:rPr>
                <w:color w:val="000000"/>
                <w:sz w:val="26"/>
                <w:szCs w:val="26"/>
              </w:rPr>
            </w:pPr>
            <w:r w:rsidDel="00000000" w:rsidR="00000000" w:rsidRPr="00000000">
              <w:rPr>
                <w:color w:val="231f20"/>
                <w:sz w:val="26"/>
                <w:szCs w:val="26"/>
                <w:rtl w:val="0"/>
              </w:rPr>
              <w:t xml:space="preserve">primary school.</w:t>
            </w: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7" w:lineRule="auto"/>
              <w:rPr>
                <w:color w:val="000000"/>
                <w:sz w:val="26"/>
                <w:szCs w:val="26"/>
              </w:rPr>
            </w:pPr>
            <w:r w:rsidDel="00000000" w:rsidR="00000000" w:rsidRPr="00000000">
              <w:rPr>
                <w:sz w:val="26"/>
                <w:szCs w:val="26"/>
                <w:rtl w:val="0"/>
              </w:rPr>
              <w:t xml:space="preserve">70%</w:t>
            </w:r>
            <w:r w:rsidDel="00000000" w:rsidR="00000000" w:rsidRPr="00000000">
              <w:rPr>
                <w:rtl w:val="0"/>
              </w:rPr>
            </w:r>
          </w:p>
        </w:tc>
      </w:tr>
      <w:tr>
        <w:trPr>
          <w:cantSplit w:val="0"/>
          <w:trHeight w:val="1159" w:hRule="atLeast"/>
          <w:tblHeader w:val="0"/>
        </w:trPr>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22" w:line="235" w:lineRule="auto"/>
              <w:ind w:left="80" w:right="261" w:firstLine="0"/>
              <w:rPr>
                <w:color w:val="000000"/>
                <w:sz w:val="26"/>
                <w:szCs w:val="26"/>
              </w:rPr>
            </w:pPr>
            <w:r w:rsidDel="00000000" w:rsidR="00000000" w:rsidRPr="00000000">
              <w:rPr>
                <w:color w:val="231f20"/>
                <w:sz w:val="26"/>
                <w:szCs w:val="26"/>
                <w:rtl w:val="0"/>
              </w:rPr>
              <w:t xml:space="preserve">What percentage of your current Year 6 cohort use a range of strokes effectively [for example, front crawl, backstroke and breaststroke]?</w:t>
            </w: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17" w:lineRule="auto"/>
              <w:rPr>
                <w:color w:val="000000"/>
                <w:sz w:val="26"/>
                <w:szCs w:val="26"/>
              </w:rPr>
            </w:pPr>
            <w:r w:rsidDel="00000000" w:rsidR="00000000" w:rsidRPr="00000000">
              <w:rPr>
                <w:sz w:val="26"/>
                <w:szCs w:val="26"/>
                <w:rtl w:val="0"/>
              </w:rPr>
              <w:t xml:space="preserve">70%</w:t>
            </w:r>
            <w:r w:rsidDel="00000000" w:rsidR="00000000" w:rsidRPr="00000000">
              <w:rPr>
                <w:rtl w:val="0"/>
              </w:rPr>
            </w:r>
          </w:p>
        </w:tc>
      </w:tr>
      <w:tr>
        <w:trPr>
          <w:cantSplit w:val="0"/>
          <w:trHeight w:val="1117"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17" w:lineRule="auto"/>
              <w:ind w:left="80" w:firstLine="0"/>
              <w:rPr>
                <w:color w:val="000000"/>
                <w:sz w:val="26"/>
                <w:szCs w:val="26"/>
              </w:rPr>
            </w:pPr>
            <w:r w:rsidDel="00000000" w:rsidR="00000000" w:rsidRPr="00000000">
              <w:rPr>
                <w:color w:val="231f20"/>
                <w:sz w:val="26"/>
                <w:szCs w:val="26"/>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7" w:lineRule="auto"/>
              <w:rPr>
                <w:color w:val="000000"/>
                <w:sz w:val="26"/>
                <w:szCs w:val="26"/>
              </w:rPr>
            </w:pPr>
            <w:r w:rsidDel="00000000" w:rsidR="00000000" w:rsidRPr="00000000">
              <w:rPr>
                <w:sz w:val="26"/>
                <w:szCs w:val="26"/>
                <w:rtl w:val="0"/>
              </w:rPr>
              <w:t xml:space="preserve">70%</w:t>
            </w:r>
            <w:r w:rsidDel="00000000" w:rsidR="00000000" w:rsidRPr="00000000">
              <w:rPr>
                <w:rtl w:val="0"/>
              </w:rPr>
            </w:r>
          </w:p>
        </w:tc>
      </w:tr>
      <w:tr>
        <w:trPr>
          <w:cantSplit w:val="0"/>
          <w:trHeight w:val="1135"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22" w:line="235" w:lineRule="auto"/>
              <w:ind w:left="80" w:right="216" w:firstLine="0"/>
              <w:jc w:val="both"/>
              <w:rPr>
                <w:color w:val="000000"/>
                <w:sz w:val="26"/>
                <w:szCs w:val="26"/>
              </w:rPr>
            </w:pPr>
            <w:r w:rsidDel="00000000" w:rsidR="00000000" w:rsidRPr="00000000">
              <w:rPr>
                <w:color w:val="231f20"/>
                <w:sz w:val="26"/>
                <w:szCs w:val="26"/>
                <w:rtl w:val="0"/>
              </w:rPr>
              <w:t xml:space="preserve">Schools can choose to use the Primary PE and Sport Premium to provide additional provision for swimming but this must be for activity </w:t>
            </w:r>
            <w:r w:rsidDel="00000000" w:rsidR="00000000" w:rsidRPr="00000000">
              <w:rPr>
                <w:b w:val="1"/>
                <w:color w:val="231f20"/>
                <w:sz w:val="26"/>
                <w:szCs w:val="26"/>
                <w:rtl w:val="0"/>
              </w:rPr>
              <w:t xml:space="preserve">over and above </w:t>
            </w:r>
            <w:r w:rsidDel="00000000" w:rsidR="00000000" w:rsidRPr="00000000">
              <w:rPr>
                <w:color w:val="231f20"/>
                <w:sz w:val="26"/>
                <w:szCs w:val="26"/>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7" w:lineRule="auto"/>
              <w:ind w:left="28" w:firstLine="0"/>
              <w:rPr>
                <w:color w:val="000000"/>
                <w:sz w:val="26"/>
                <w:szCs w:val="26"/>
              </w:rPr>
            </w:pPr>
            <w:r w:rsidDel="00000000" w:rsidR="00000000" w:rsidRPr="00000000">
              <w:rPr>
                <w:sz w:val="26"/>
                <w:szCs w:val="26"/>
                <w:rtl w:val="0"/>
              </w:rPr>
              <w:t xml:space="preserve">No</w:t>
            </w:r>
            <w:r w:rsidDel="00000000" w:rsidR="00000000" w:rsidRPr="00000000">
              <w:rPr>
                <w:rtl w:val="0"/>
              </w:rPr>
            </w:r>
          </w:p>
        </w:tc>
      </w:tr>
    </w:tbl>
    <w:p w:rsidR="00000000" w:rsidDel="00000000" w:rsidP="00000000" w:rsidRDefault="00000000" w:rsidRPr="00000000" w14:paraId="00000044">
      <w:pPr>
        <w:rPr>
          <w:sz w:val="26"/>
          <w:szCs w:val="26"/>
        </w:rPr>
        <w:sectPr>
          <w:type w:val="nextPage"/>
          <w:pgSz w:h="11910" w:w="16840" w:orient="landscape"/>
          <w:pgMar w:bottom="280" w:top="720" w:left="0" w:right="0" w:header="720" w:footer="720"/>
        </w:sect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mc:AlternateContent>
          <mc:Choice Requires="wpg">
            <w:drawing>
              <wp:inline distB="0" distT="0" distL="0" distR="0">
                <wp:extent cx="10032898" cy="777240"/>
                <wp:effectExtent b="0" l="0" r="0" t="0"/>
                <wp:docPr id="70" name=""/>
                <a:graphic>
                  <a:graphicData uri="http://schemas.microsoft.com/office/word/2010/wordprocessingGroup">
                    <wpg:wgp>
                      <wpg:cNvGrpSpPr/>
                      <wpg:grpSpPr>
                        <a:xfrm>
                          <a:off x="329550" y="3391375"/>
                          <a:ext cx="10032898" cy="777240"/>
                          <a:chOff x="329550" y="3391375"/>
                          <a:chExt cx="10032900" cy="777250"/>
                        </a:xfrm>
                      </wpg:grpSpPr>
                      <wpg:grpSp>
                        <wpg:cNvGrpSpPr/>
                        <wpg:grpSpPr>
                          <a:xfrm>
                            <a:off x="329551" y="3391380"/>
                            <a:ext cx="10032898" cy="777240"/>
                            <a:chOff x="329550" y="3391375"/>
                            <a:chExt cx="10032900" cy="777250"/>
                          </a:xfrm>
                        </wpg:grpSpPr>
                        <wps:wsp>
                          <wps:cNvSpPr/>
                          <wps:cNvPr id="4" name="Shape 4"/>
                          <wps:spPr>
                            <a:xfrm>
                              <a:off x="329550" y="3391375"/>
                              <a:ext cx="10032900" cy="77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9551" y="3391380"/>
                              <a:ext cx="10032898" cy="777240"/>
                              <a:chOff x="329550" y="3391375"/>
                              <a:chExt cx="10032900" cy="777250"/>
                            </a:xfrm>
                          </wpg:grpSpPr>
                          <wps:wsp>
                            <wps:cNvSpPr/>
                            <wps:cNvPr id="6" name="Shape 6"/>
                            <wps:spPr>
                              <a:xfrm>
                                <a:off x="329550" y="3391375"/>
                                <a:ext cx="10032900" cy="77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9551" y="3391380"/>
                                <a:ext cx="10032898" cy="777240"/>
                                <a:chOff x="329551" y="3391380"/>
                                <a:chExt cx="10032898" cy="777240"/>
                              </a:xfrm>
                            </wpg:grpSpPr>
                            <wps:wsp>
                              <wps:cNvSpPr/>
                              <wps:cNvPr id="8" name="Shape 8"/>
                              <wps:spPr>
                                <a:xfrm>
                                  <a:off x="329551" y="3391380"/>
                                  <a:ext cx="10032875" cy="77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9551" y="3391380"/>
                                  <a:ext cx="10032898" cy="777240"/>
                                  <a:chOff x="1438" y="-117"/>
                                  <a:chExt cx="12722" cy="1224"/>
                                </a:xfrm>
                              </wpg:grpSpPr>
                              <wps:wsp>
                                <wps:cNvSpPr/>
                                <wps:cNvPr id="10" name="Shape 10"/>
                                <wps:spPr>
                                  <a:xfrm>
                                    <a:off x="1438" y="-117"/>
                                    <a:ext cx="12700" cy="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856" y="-117"/>
                                    <a:ext cx="12304" cy="1224"/>
                                  </a:xfrm>
                                  <a:prstGeom prst="rect">
                                    <a:avLst/>
                                  </a:prstGeom>
                                  <a:solidFill>
                                    <a:srgbClr val="8CB3E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38" y="-117"/>
                                    <a:ext cx="11141" cy="1224"/>
                                  </a:xfrm>
                                  <a:prstGeom prst="rect">
                                    <a:avLst/>
                                  </a:prstGeom>
                                  <a:noFill/>
                                  <a:ln>
                                    <a:noFill/>
                                  </a:ln>
                                </wps:spPr>
                                <wps:txbx>
                                  <w:txbxContent>
                                    <w:p w:rsidR="00000000" w:rsidDel="00000000" w:rsidP="00000000" w:rsidRDefault="00000000" w:rsidRPr="00000000">
                                      <w:pPr>
                                        <w:spacing w:after="0" w:before="74.00000095367432" w:line="315"/>
                                        <w:ind w:left="720" w:right="0" w:firstLine="288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Action Plan and Budget Tracking</w:t>
                                      </w:r>
                                    </w:p>
                                    <w:p w:rsidR="00000000" w:rsidDel="00000000" w:rsidP="00000000" w:rsidRDefault="00000000" w:rsidRPr="00000000">
                                      <w:pPr>
                                        <w:spacing w:after="0" w:before="2.0000000298023224" w:line="234.0000057220459"/>
                                        <w:ind w:left="720" w:right="170" w:firstLine="288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26"/>
                                          <w:vertAlign w:val="baseline"/>
                                        </w:rPr>
                                        <w:t xml:space="preserve">Capture your intended annual spend against the 5 key indicators. Clarify the success criteria and evidence of impact that you intend to measure to evaluate for students today and for the future.</w:t>
                                      </w:r>
                                    </w:p>
                                  </w:txbxContent>
                                </wps:txbx>
                                <wps:bodyPr anchorCtr="0" anchor="t" bIns="0" lIns="0" spcFirstLastPara="1" rIns="0" wrap="square" tIns="0">
                                  <a:noAutofit/>
                                </wps:bodyPr>
                              </wps:wsp>
                            </wpg:grpSp>
                          </wpg:grpSp>
                        </wpg:grpSp>
                      </wpg:grpSp>
                    </wpg:wgp>
                  </a:graphicData>
                </a:graphic>
              </wp:inline>
            </w:drawing>
          </mc:Choice>
          <mc:Fallback>
            <w:drawing>
              <wp:inline distB="0" distT="0" distL="0" distR="0">
                <wp:extent cx="10032898" cy="777240"/>
                <wp:effectExtent b="0" l="0" r="0" t="0"/>
                <wp:docPr id="70"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0032898" cy="7772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231f20"/>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i w:val="1"/>
          <w:color w:val="231f20"/>
          <w:sz w:val="24"/>
          <w:szCs w:val="24"/>
          <w:rtl w:val="0"/>
        </w:rPr>
        <w:t xml:space="preserve">Percentage of total expenditure* - Expenditure exceeds allocation.</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 w:before="3" w:lineRule="auto"/>
        <w:rPr>
          <w:rFonts w:ascii="Times New Roman" w:cs="Times New Roman" w:eastAsia="Times New Roman" w:hAnsi="Times New Roman"/>
          <w:color w:val="000000"/>
          <w:sz w:val="11"/>
          <w:szCs w:val="11"/>
        </w:rPr>
      </w:pPr>
      <w:r w:rsidDel="00000000" w:rsidR="00000000" w:rsidRPr="00000000">
        <w:rPr>
          <w:rtl w:val="0"/>
        </w:rPr>
      </w:r>
    </w:p>
    <w:tbl>
      <w:tblPr>
        <w:tblStyle w:val="Table3"/>
        <w:tblW w:w="15376.0"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19"/>
        <w:gridCol w:w="3600"/>
        <w:gridCol w:w="1616"/>
        <w:gridCol w:w="3307"/>
        <w:gridCol w:w="3134"/>
        <w:tblGridChange w:id="0">
          <w:tblGrid>
            <w:gridCol w:w="3719"/>
            <w:gridCol w:w="3600"/>
            <w:gridCol w:w="1616"/>
            <w:gridCol w:w="3307"/>
            <w:gridCol w:w="3134"/>
          </w:tblGrid>
        </w:tblGridChange>
      </w:tblGrid>
      <w:tr>
        <w:trPr>
          <w:cantSplit w:val="0"/>
          <w:trHeight w:val="383" w:hRule="atLeast"/>
          <w:tblHeader w:val="0"/>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b w:val="1"/>
                <w:color w:val="231f20"/>
                <w:sz w:val="24"/>
                <w:szCs w:val="24"/>
                <w:rtl w:val="0"/>
              </w:rPr>
              <w:t xml:space="preserve">Academic Year: </w:t>
            </w:r>
            <w:r w:rsidDel="00000000" w:rsidR="00000000" w:rsidRPr="00000000">
              <w:rPr>
                <w:color w:val="231f20"/>
                <w:sz w:val="24"/>
                <w:szCs w:val="24"/>
                <w:rtl w:val="0"/>
              </w:rPr>
              <w:t xml:space="preserve">2024/25</w:t>
            </w: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21" w:lineRule="auto"/>
              <w:ind w:left="80" w:firstLine="0"/>
              <w:rPr>
                <w:color w:val="231f20"/>
                <w:sz w:val="24"/>
                <w:szCs w:val="24"/>
              </w:rPr>
            </w:pPr>
            <w:r w:rsidDel="00000000" w:rsidR="00000000" w:rsidRPr="00000000">
              <w:rPr>
                <w:b w:val="1"/>
                <w:color w:val="231f20"/>
                <w:sz w:val="24"/>
                <w:szCs w:val="24"/>
                <w:rtl w:val="0"/>
              </w:rPr>
              <w:t xml:space="preserve">Total fund allocated: £19070</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b w:val="1"/>
                <w:color w:val="231f20"/>
                <w:sz w:val="24"/>
                <w:szCs w:val="24"/>
                <w:rtl w:val="0"/>
              </w:rPr>
              <w:t xml:space="preserve">Total expenditure:</w:t>
            </w:r>
            <w:r w:rsidDel="00000000" w:rsidR="00000000" w:rsidRPr="00000000">
              <w:rPr>
                <w:color w:val="000000"/>
                <w:sz w:val="24"/>
                <w:szCs w:val="24"/>
                <w:rtl w:val="0"/>
              </w:rPr>
              <w:t xml:space="preserve"> £</w:t>
            </w:r>
            <w:r w:rsidDel="00000000" w:rsidR="00000000" w:rsidRPr="00000000">
              <w:rPr>
                <w:sz w:val="24"/>
                <w:szCs w:val="24"/>
                <w:rtl w:val="0"/>
              </w:rPr>
              <w:t xml:space="preserve">74391</w:t>
            </w:r>
            <w:r w:rsidDel="00000000" w:rsidR="00000000" w:rsidRPr="00000000">
              <w:rPr>
                <w:rtl w:val="0"/>
              </w:rPr>
            </w:r>
          </w:p>
        </w:tc>
        <w:tc>
          <w:tcPr>
            <w:gridSpan w:val="2"/>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21" w:lineRule="auto"/>
              <w:ind w:left="80" w:firstLine="0"/>
              <w:rPr>
                <w:b w:val="1"/>
                <w:color w:val="000000"/>
                <w:sz w:val="24"/>
                <w:szCs w:val="24"/>
              </w:rPr>
            </w:pPr>
            <w:r w:rsidDel="00000000" w:rsidR="00000000" w:rsidRPr="00000000">
              <w:rPr>
                <w:b w:val="1"/>
                <w:color w:val="231f20"/>
                <w:sz w:val="24"/>
                <w:szCs w:val="24"/>
                <w:rtl w:val="0"/>
              </w:rPr>
              <w:t xml:space="preserve">Date Updated: September 2024</w:t>
            </w: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32" w:hRule="atLeast"/>
          <w:tblHeader w:val="0"/>
        </w:trPr>
        <w:tc>
          <w:tcPr>
            <w:gridSpan w:val="4"/>
            <w:vMerge w:val="restart"/>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26" w:line="235" w:lineRule="auto"/>
              <w:ind w:left="80" w:right="104" w:firstLine="0"/>
              <w:rPr>
                <w:color w:val="000000"/>
                <w:sz w:val="24"/>
                <w:szCs w:val="24"/>
              </w:rPr>
            </w:pPr>
            <w:r w:rsidDel="00000000" w:rsidR="00000000" w:rsidRPr="00000000">
              <w:rPr>
                <w:b w:val="1"/>
                <w:color w:val="548dd4"/>
                <w:sz w:val="24"/>
                <w:szCs w:val="24"/>
                <w:rtl w:val="0"/>
              </w:rPr>
              <w:t xml:space="preserve">Key indicator 1: </w:t>
            </w:r>
            <w:r w:rsidDel="00000000" w:rsidR="00000000" w:rsidRPr="00000000">
              <w:rPr>
                <w:color w:val="548dd4"/>
                <w:sz w:val="24"/>
                <w:szCs w:val="24"/>
                <w:rtl w:val="0"/>
              </w:rPr>
              <w:t xml:space="preserve">The engagement of </w:t>
            </w:r>
            <w:r w:rsidDel="00000000" w:rsidR="00000000" w:rsidRPr="00000000">
              <w:rPr>
                <w:color w:val="548dd4"/>
                <w:sz w:val="24"/>
                <w:szCs w:val="24"/>
                <w:u w:val="single"/>
                <w:rtl w:val="0"/>
              </w:rPr>
              <w:t xml:space="preserve">all</w:t>
            </w:r>
            <w:r w:rsidDel="00000000" w:rsidR="00000000" w:rsidRPr="00000000">
              <w:rPr>
                <w:color w:val="548dd4"/>
                <w:sz w:val="24"/>
                <w:szCs w:val="24"/>
                <w:rtl w:val="0"/>
              </w:rPr>
              <w:t xml:space="preserve"> pupils in regular physical activity – Chief Medical Officer guidelines recommend that primary school children undertake at least 30 minutes of physical activity a day in school</w:t>
            </w:r>
            <w:r w:rsidDel="00000000" w:rsidR="00000000" w:rsidRPr="00000000">
              <w:rPr>
                <w:rtl w:val="0"/>
              </w:rPr>
            </w:r>
          </w:p>
        </w:tc>
        <w:tc>
          <w:tcPr>
            <w:tcBorders>
              <w:top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21" w:line="257" w:lineRule="auto"/>
              <w:ind w:left="28" w:firstLine="0"/>
              <w:rPr>
                <w:color w:val="000000"/>
                <w:sz w:val="24"/>
                <w:szCs w:val="24"/>
              </w:rPr>
            </w:pPr>
            <w:r w:rsidDel="00000000" w:rsidR="00000000" w:rsidRPr="00000000">
              <w:rPr>
                <w:color w:val="231f20"/>
                <w:sz w:val="24"/>
                <w:szCs w:val="24"/>
                <w:rtl w:val="0"/>
              </w:rPr>
              <w:t xml:space="preserve">Percentage of total expenditure: 390%</w:t>
            </w:r>
            <w:r w:rsidDel="00000000" w:rsidR="00000000" w:rsidRPr="00000000">
              <w:rPr>
                <w:rtl w:val="0"/>
              </w:rPr>
            </w:r>
          </w:p>
        </w:tc>
      </w:tr>
      <w:tr>
        <w:trPr>
          <w:cantSplit w:val="0"/>
          <w:trHeight w:val="332" w:hRule="atLeast"/>
          <w:tblHeader w:val="0"/>
        </w:trPr>
        <w:tc>
          <w:tcPr>
            <w:gridSpan w:val="4"/>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21" w:line="291" w:lineRule="auto"/>
              <w:ind w:left="21" w:firstLine="0"/>
              <w:jc w:val="left"/>
              <w:rPr>
                <w:color w:val="231f20"/>
                <w:sz w:val="24"/>
                <w:szCs w:val="24"/>
              </w:rPr>
            </w:pPr>
            <w:r w:rsidDel="00000000" w:rsidR="00000000" w:rsidRPr="00000000">
              <w:rPr>
                <w:color w:val="231f20"/>
                <w:sz w:val="24"/>
                <w:szCs w:val="24"/>
                <w:rtl w:val="0"/>
              </w:rPr>
              <w:t xml:space="preserve">                </w:t>
            </w:r>
          </w:p>
        </w:tc>
      </w:tr>
      <w:tr>
        <w:trPr>
          <w:cantSplit w:val="0"/>
          <w:trHeight w:val="657" w:hRule="atLeast"/>
          <w:tblHeader w:val="0"/>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6" w:line="235" w:lineRule="auto"/>
              <w:ind w:left="80" w:right="91" w:firstLine="0"/>
              <w:rPr>
                <w:color w:val="000000"/>
                <w:sz w:val="24"/>
                <w:szCs w:val="24"/>
              </w:rPr>
            </w:pPr>
            <w:r w:rsidDel="00000000" w:rsidR="00000000" w:rsidRPr="00000000">
              <w:rPr>
                <w:color w:val="231f20"/>
                <w:sz w:val="24"/>
                <w:szCs w:val="24"/>
                <w:rtl w:val="0"/>
              </w:rPr>
              <w:t xml:space="preserve">School focus with clarity on intended </w:t>
            </w:r>
            <w:r w:rsidDel="00000000" w:rsidR="00000000" w:rsidRPr="00000000">
              <w:rPr>
                <w:b w:val="1"/>
                <w:color w:val="231f20"/>
                <w:sz w:val="24"/>
                <w:szCs w:val="24"/>
                <w:rtl w:val="0"/>
              </w:rPr>
              <w:t xml:space="preserve">impact on pupils</w:t>
            </w:r>
            <w:r w:rsidDel="00000000" w:rsidR="00000000" w:rsidRPr="00000000">
              <w:rPr>
                <w:color w:val="231f20"/>
                <w:sz w:val="24"/>
                <w:szCs w:val="24"/>
                <w:rtl w:val="0"/>
              </w:rPr>
              <w:t xml:space="preserve">:</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Actions to achieve:</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6" w:line="235" w:lineRule="auto"/>
              <w:ind w:left="80" w:firstLine="0"/>
              <w:rPr>
                <w:color w:val="000000"/>
                <w:sz w:val="24"/>
                <w:szCs w:val="24"/>
              </w:rPr>
            </w:pPr>
            <w:r w:rsidDel="00000000" w:rsidR="00000000" w:rsidRPr="00000000">
              <w:rPr>
                <w:color w:val="231f20"/>
                <w:sz w:val="24"/>
                <w:szCs w:val="24"/>
                <w:rtl w:val="0"/>
              </w:rPr>
              <w:t xml:space="preserve">Funding allocated: £41331</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Evidence and impact July 2025:</w:t>
            </w: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26" w:line="235" w:lineRule="auto"/>
              <w:ind w:left="80" w:firstLine="0"/>
              <w:rPr>
                <w:color w:val="000000"/>
                <w:sz w:val="24"/>
                <w:szCs w:val="24"/>
              </w:rPr>
            </w:pPr>
            <w:r w:rsidDel="00000000" w:rsidR="00000000" w:rsidRPr="00000000">
              <w:rPr>
                <w:color w:val="231f20"/>
                <w:sz w:val="24"/>
                <w:szCs w:val="24"/>
                <w:rtl w:val="0"/>
              </w:rPr>
              <w:t xml:space="preserve">Sustainability and suggested next steps:</w:t>
            </w:r>
            <w:r w:rsidDel="00000000" w:rsidR="00000000" w:rsidRPr="00000000">
              <w:rPr>
                <w:rtl w:val="0"/>
              </w:rPr>
            </w:r>
          </w:p>
        </w:tc>
      </w:tr>
      <w:tr>
        <w:trPr>
          <w:cantSplit w:val="0"/>
          <w:trHeight w:val="2939" w:hRule="atLeast"/>
          <w:tblHeader w:val="0"/>
        </w:trPr>
        <w:tc>
          <w:tcPr>
            <w:tcBorders>
              <w:bottom w:color="000000" w:space="0" w:sz="4"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sz w:val="24"/>
                <w:szCs w:val="24"/>
                <w:rtl w:val="0"/>
              </w:rPr>
              <w:t xml:space="preserve">To promote the advantages of physical activity to all our pupils, urging them to embrace healthy, active lifestyles. Our commitment includes offering a wide array of sports to cater to the diverse interests of every child.</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 professional sports coach will provide their expertise by leading after-school sports clubs covering a variety of sports and disciplines. These clubs aim to offer students experiences in sports they may not have tried before, fostering opportunities for personal growth and development.</w:t>
            </w:r>
          </w:p>
          <w:p w:rsidR="00000000" w:rsidDel="00000000" w:rsidP="00000000" w:rsidRDefault="00000000" w:rsidRPr="00000000" w14:paraId="0000006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To ensure all pupils have the chance to participate in sports clubs throughout the academic year, offering places to each year group in a diverse range of individual and team sports. These clubs are designed to enhance skills, techniques, fitness levels, and overall pupil interest in sports.</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We maintain a rolling monitoring and replacement program for resources, ensuring necessary purchases for the 2024-25 curriculum, especially focusing on new units. Having adequate resources and equipment for every lesson is crucial to facilitate accelerated progress for our pupils.</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Additional resources to be purchased specifically for use in a variety of sporting clubs held during lunchtimes, all aimed at promoting healthy lifestyles.</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67">
            <w:pPr>
              <w:ind w:left="28" w:firstLine="0"/>
              <w:rPr>
                <w:sz w:val="24"/>
                <w:szCs w:val="24"/>
              </w:rPr>
            </w:pPr>
            <w:r w:rsidDel="00000000" w:rsidR="00000000" w:rsidRPr="00000000">
              <w:rPr>
                <w:sz w:val="24"/>
                <w:szCs w:val="24"/>
                <w:rtl w:val="0"/>
              </w:rPr>
              <w:t xml:space="preserve">As a school we will continue to work towards the London Healthy Schools  award – with the PE lead and the rest of the staff implementing the action plan successfully.</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To further enhance the tranquil and reflective areas within the school, fostering mindfulness and offering students a peaceful space for uninterrupted contemplation and reflection.</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6C">
            <w:pPr>
              <w:ind w:left="28" w:firstLine="0"/>
              <w:rPr>
                <w:sz w:val="24"/>
                <w:szCs w:val="24"/>
              </w:rPr>
            </w:pPr>
            <w:r w:rsidDel="00000000" w:rsidR="00000000" w:rsidRPr="00000000">
              <w:rPr>
                <w:sz w:val="24"/>
                <w:szCs w:val="24"/>
                <w:rtl w:val="0"/>
              </w:rPr>
              <w:t xml:space="preserve">To install a new play castle for our  pupils to enable them to learn how to gain confidence by overcoming physical barriers.</w:t>
            </w:r>
          </w:p>
          <w:p w:rsidR="00000000" w:rsidDel="00000000" w:rsidP="00000000" w:rsidRDefault="00000000" w:rsidRPr="00000000" w14:paraId="0000006D">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6E">
            <w:pPr>
              <w:rPr/>
            </w:pPr>
            <w:r w:rsidDel="00000000" w:rsidR="00000000" w:rsidRPr="00000000">
              <w:rPr>
                <w:rtl w:val="0"/>
              </w:rPr>
              <w:t xml:space="preserve">£15211 Qualified coaches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£8,920</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£7,000</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£450</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£3,750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£6000</w:t>
            </w:r>
            <w:r w:rsidDel="00000000" w:rsidR="00000000" w:rsidRPr="00000000">
              <w:rPr>
                <w:rtl w:val="0"/>
              </w:rPr>
            </w:r>
          </w:p>
        </w:tc>
        <w:tc>
          <w:tcPr>
            <w:tcBorders>
              <w:bottom w:color="231f20" w:space="0" w:sz="12"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tcBorders>
              <w:bottom w:color="231f20" w:space="0" w:sz="12"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rHeight w:val="315" w:hRule="atLeast"/>
          <w:tblHeader w:val="0"/>
        </w:trPr>
        <w:tc>
          <w:tcPr>
            <w:gridSpan w:val="4"/>
            <w:vMerge w:val="restart"/>
            <w:tcBorders>
              <w:top w:color="231f20" w:space="0" w:sz="12" w:val="single"/>
            </w:tcBorders>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6" w:lineRule="auto"/>
              <w:ind w:left="80" w:firstLine="0"/>
              <w:rPr>
                <w:color w:val="000000"/>
                <w:sz w:val="24"/>
                <w:szCs w:val="24"/>
              </w:rPr>
            </w:pPr>
            <w:r w:rsidDel="00000000" w:rsidR="00000000" w:rsidRPr="00000000">
              <w:rPr>
                <w:b w:val="1"/>
                <w:color w:val="548dd4"/>
                <w:sz w:val="24"/>
                <w:szCs w:val="24"/>
                <w:rtl w:val="0"/>
              </w:rPr>
              <w:t xml:space="preserve">Key indicator 2: </w:t>
            </w:r>
            <w:r w:rsidDel="00000000" w:rsidR="00000000" w:rsidRPr="00000000">
              <w:rPr>
                <w:color w:val="548dd4"/>
                <w:sz w:val="24"/>
                <w:szCs w:val="24"/>
                <w:rtl w:val="0"/>
              </w:rPr>
              <w:t xml:space="preserve">The profile of PESSPA being raised across the school as a tool for whole school improvement</w:t>
            </w:r>
            <w:r w:rsidDel="00000000" w:rsidR="00000000" w:rsidRPr="00000000">
              <w:rPr>
                <w:rtl w:val="0"/>
              </w:rPr>
            </w:r>
          </w:p>
        </w:tc>
        <w:tc>
          <w:tcPr>
            <w:tcBorders>
              <w:top w:color="000000" w:space="0" w:sz="4" w:val="single"/>
            </w:tcBorders>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6" w:line="257" w:lineRule="auto"/>
              <w:ind w:left="28" w:firstLine="0"/>
              <w:rPr>
                <w:color w:val="000000"/>
                <w:sz w:val="24"/>
                <w:szCs w:val="24"/>
              </w:rPr>
            </w:pPr>
            <w:r w:rsidDel="00000000" w:rsidR="00000000" w:rsidRPr="00000000">
              <w:rPr>
                <w:color w:val="231f20"/>
                <w:sz w:val="24"/>
                <w:szCs w:val="24"/>
                <w:rtl w:val="0"/>
              </w:rPr>
              <w:t xml:space="preserve">Percentage of total expenditure key indicator 1 - 56%</w:t>
            </w:r>
            <w:r w:rsidDel="00000000" w:rsidR="00000000" w:rsidRPr="00000000">
              <w:rPr>
                <w:rtl w:val="0"/>
              </w:rPr>
            </w:r>
          </w:p>
        </w:tc>
      </w:tr>
      <w:tr>
        <w:trPr>
          <w:cantSplit w:val="0"/>
          <w:trHeight w:val="320" w:hRule="atLeast"/>
          <w:tblHeader w:val="0"/>
        </w:trPr>
        <w:tc>
          <w:tcPr>
            <w:gridSpan w:val="4"/>
            <w:vMerge w:val="continue"/>
            <w:tcBorders>
              <w:top w:color="231f20" w:space="0" w:sz="12"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21" w:line="279" w:lineRule="auto"/>
              <w:ind w:left="21" w:firstLine="0"/>
              <w:jc w:val="center"/>
              <w:rPr>
                <w:color w:val="231f20"/>
                <w:sz w:val="24"/>
                <w:szCs w:val="24"/>
              </w:rPr>
            </w:pPr>
            <w:r w:rsidDel="00000000" w:rsidR="00000000" w:rsidRPr="00000000">
              <w:rPr>
                <w:rtl w:val="0"/>
              </w:rPr>
            </w:r>
          </w:p>
        </w:tc>
      </w:tr>
      <w:tr>
        <w:trPr>
          <w:cantSplit w:val="0"/>
          <w:trHeight w:val="618" w:hRule="atLeast"/>
          <w:tblHeader w:val="0"/>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9" w:line="288" w:lineRule="auto"/>
              <w:ind w:left="80" w:right="91" w:firstLine="0"/>
              <w:rPr>
                <w:color w:val="000000"/>
                <w:sz w:val="24"/>
                <w:szCs w:val="24"/>
              </w:rPr>
            </w:pPr>
            <w:r w:rsidDel="00000000" w:rsidR="00000000" w:rsidRPr="00000000">
              <w:rPr>
                <w:color w:val="231f20"/>
                <w:sz w:val="24"/>
                <w:szCs w:val="24"/>
                <w:rtl w:val="0"/>
              </w:rPr>
              <w:t xml:space="preserve">School focus with clarity on intended </w:t>
            </w:r>
            <w:r w:rsidDel="00000000" w:rsidR="00000000" w:rsidRPr="00000000">
              <w:rPr>
                <w:b w:val="1"/>
                <w:color w:val="231f20"/>
                <w:sz w:val="24"/>
                <w:szCs w:val="24"/>
                <w:rtl w:val="0"/>
              </w:rPr>
              <w:t xml:space="preserve">impact on pupils</w:t>
            </w:r>
            <w:r w:rsidDel="00000000" w:rsidR="00000000" w:rsidRPr="00000000">
              <w:rPr>
                <w:color w:val="231f20"/>
                <w:sz w:val="24"/>
                <w:szCs w:val="24"/>
                <w:rtl w:val="0"/>
              </w:rPr>
              <w:t xml:space="preserve">:</w:t>
            </w: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Actions to achieve:</w:t>
            </w: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9" w:line="288" w:lineRule="auto"/>
              <w:ind w:left="80" w:firstLine="0"/>
              <w:rPr>
                <w:color w:val="000000"/>
                <w:sz w:val="24"/>
                <w:szCs w:val="24"/>
              </w:rPr>
            </w:pPr>
            <w:r w:rsidDel="00000000" w:rsidR="00000000" w:rsidRPr="00000000">
              <w:rPr>
                <w:color w:val="231f20"/>
                <w:sz w:val="24"/>
                <w:szCs w:val="24"/>
                <w:rtl w:val="0"/>
              </w:rPr>
              <w:t xml:space="preserve">Funding allocated: £9500</w:t>
            </w: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21" w:lineRule="auto"/>
              <w:ind w:left="80" w:firstLine="0"/>
              <w:rPr>
                <w:color w:val="000000"/>
                <w:sz w:val="24"/>
                <w:szCs w:val="24"/>
              </w:rPr>
            </w:pPr>
            <w:r w:rsidDel="00000000" w:rsidR="00000000" w:rsidRPr="00000000">
              <w:rPr>
                <w:color w:val="231f20"/>
                <w:sz w:val="24"/>
                <w:szCs w:val="24"/>
                <w:rtl w:val="0"/>
              </w:rPr>
              <w:t xml:space="preserve">Evidence and impact July 2025:</w:t>
            </w: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9" w:line="288" w:lineRule="auto"/>
              <w:ind w:left="80" w:firstLine="0"/>
              <w:rPr>
                <w:color w:val="000000"/>
                <w:sz w:val="24"/>
                <w:szCs w:val="24"/>
              </w:rPr>
            </w:pPr>
            <w:r w:rsidDel="00000000" w:rsidR="00000000" w:rsidRPr="00000000">
              <w:rPr>
                <w:color w:val="231f20"/>
                <w:sz w:val="24"/>
                <w:szCs w:val="24"/>
                <w:rtl w:val="0"/>
              </w:rPr>
              <w:t xml:space="preserve">Sustainability and suggested next steps:</w:t>
            </w:r>
            <w:r w:rsidDel="00000000" w:rsidR="00000000" w:rsidRPr="00000000">
              <w:rPr>
                <w:rtl w:val="0"/>
              </w:rPr>
            </w:r>
          </w:p>
        </w:tc>
      </w:tr>
      <w:tr>
        <w:trPr>
          <w:cantSplit w:val="0"/>
          <w:trHeight w:val="2532" w:hRule="atLeast"/>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To expand opportunities for all pupils to engage in sports, aligning with the school's values to enhance self-esteem and improve behaviour for learning. By promoting increased concentration, we aim to enhance overall attainment levels.</w:t>
            </w:r>
          </w:p>
          <w:p w:rsidR="00000000" w:rsidDel="00000000" w:rsidP="00000000" w:rsidRDefault="00000000" w:rsidRPr="00000000" w14:paraId="000000B6">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B8">
            <w:pPr>
              <w:widowControl w:val="1"/>
              <w:rPr>
                <w:sz w:val="24"/>
                <w:szCs w:val="24"/>
              </w:rPr>
            </w:pPr>
            <w:r w:rsidDel="00000000" w:rsidR="00000000" w:rsidRPr="00000000">
              <w:rPr>
                <w:sz w:val="24"/>
                <w:szCs w:val="24"/>
                <w:rtl w:val="0"/>
              </w:rPr>
              <w:t xml:space="preserve">We aim to engage teams and individual participants in inter-school sporting events across the borough. Our sports specialist will organise and host events at St Margaret’s and other GET schools within the Trust, fostering competitive experiences that align with our school's vision and values. These opportunities will enable our students to develop competitive skills while exemplifying our school's ethos in a competitive environment.</w:t>
            </w:r>
          </w:p>
          <w:p w:rsidR="00000000" w:rsidDel="00000000" w:rsidP="00000000" w:rsidRDefault="00000000" w:rsidRPr="00000000" w14:paraId="000000B9">
            <w:pPr>
              <w:widowControl w:val="1"/>
              <w:rPr>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focus on supporting vulnerable pupils during lunchtimes, utilising our learning mentor to provide guidance and reinforce fair play and school values in the playground. This initiative aims to enhance their playtime experience positively and empower them to independently apply principles of fair play and sportsmanship.</w:t>
            </w:r>
          </w:p>
          <w:p w:rsidR="00000000" w:rsidDel="00000000" w:rsidP="00000000" w:rsidRDefault="00000000" w:rsidRPr="00000000" w14:paraId="000000BB">
            <w:pPr>
              <w:widowControl w:val="1"/>
              <w:rPr>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The sports leader coordinates a variety of activities to be conducted during lunchtimes throughout the week, offering pupils a selection of clubs aimed at enhancing qualities closely linked to fair play. This initiative reinforces the school's vision and values.</w:t>
            </w: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t xml:space="preserve">£7,500</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£2,000</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tc>
        <w:tc>
          <w:tcPr/>
          <w:p w:rsidR="00000000" w:rsidDel="00000000" w:rsidP="00000000" w:rsidRDefault="00000000" w:rsidRPr="00000000" w14:paraId="000000D4">
            <w:pPr>
              <w:rPr>
                <w:color w:val="000000"/>
                <w:sz w:val="24"/>
                <w:szCs w:val="24"/>
              </w:rPr>
            </w:pP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4"/>
        <w:tblW w:w="1537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758"/>
        <w:gridCol w:w="3458"/>
        <w:gridCol w:w="1663"/>
        <w:gridCol w:w="3423"/>
        <w:gridCol w:w="3076"/>
        <w:tblGridChange w:id="0">
          <w:tblGrid>
            <w:gridCol w:w="3758"/>
            <w:gridCol w:w="3458"/>
            <w:gridCol w:w="1663"/>
            <w:gridCol w:w="3423"/>
            <w:gridCol w:w="3076"/>
          </w:tblGrid>
        </w:tblGridChange>
      </w:tblGrid>
      <w:tr>
        <w:trPr>
          <w:cantSplit w:val="0"/>
          <w:trHeight w:val="383" w:hRule="atLeast"/>
          <w:tblHeader w:val="0"/>
        </w:trPr>
        <w:tc>
          <w:tcPr>
            <w:gridSpan w:val="4"/>
            <w:vMerge w:val="restart"/>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b w:val="1"/>
                <w:color w:val="548dd4"/>
                <w:sz w:val="24"/>
                <w:szCs w:val="24"/>
                <w:rtl w:val="0"/>
              </w:rPr>
              <w:t xml:space="preserve">Key indicator 3: </w:t>
            </w:r>
            <w:r w:rsidDel="00000000" w:rsidR="00000000" w:rsidRPr="00000000">
              <w:rPr>
                <w:color w:val="548dd4"/>
                <w:sz w:val="24"/>
                <w:szCs w:val="24"/>
                <w:rtl w:val="0"/>
              </w:rPr>
              <w:t xml:space="preserve">Increased confidence, knowledge and skills of all staff in teaching PE and sport</w:t>
            </w:r>
            <w:r w:rsidDel="00000000" w:rsidR="00000000" w:rsidRPr="00000000">
              <w:rPr>
                <w:rtl w:val="0"/>
              </w:rPr>
            </w:r>
          </w:p>
        </w:tc>
        <w:tc>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Percentage of total expenditure key indicator 2: 13%</w:t>
            </w:r>
            <w:r w:rsidDel="00000000" w:rsidR="00000000" w:rsidRPr="00000000">
              <w:rPr>
                <w:rtl w:val="0"/>
              </w:rPr>
            </w:r>
          </w:p>
        </w:tc>
      </w:tr>
      <w:tr>
        <w:trPr>
          <w:cantSplit w:val="0"/>
          <w:trHeight w:val="291" w:hRule="atLeast"/>
          <w:tblHeader w:val="0"/>
        </w:trPr>
        <w:tc>
          <w:tcPr>
            <w:gridSpan w:val="4"/>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57" w:lineRule="auto"/>
              <w:ind w:left="20" w:firstLine="0"/>
              <w:rPr>
                <w:color w:val="231f20"/>
                <w:sz w:val="24"/>
                <w:szCs w:val="24"/>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School focus with clarity on intended</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b w:val="1"/>
                <w:color w:val="231f20"/>
                <w:sz w:val="24"/>
                <w:szCs w:val="24"/>
                <w:rtl w:val="0"/>
              </w:rPr>
              <w:t xml:space="preserve">impact on pupils</w:t>
            </w:r>
            <w:r w:rsidDel="00000000" w:rsidR="00000000" w:rsidRPr="00000000">
              <w:rPr>
                <w:color w:val="231f20"/>
                <w:sz w:val="24"/>
                <w:szCs w:val="24"/>
                <w:rtl w:val="0"/>
              </w:rPr>
              <w:t xml:space="preserve">:</w:t>
            </w: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Actions to achieve:</w:t>
            </w:r>
            <w:r w:rsidDel="00000000" w:rsidR="00000000" w:rsidRPr="00000000">
              <w:rPr>
                <w:rtl w:val="0"/>
              </w:rPr>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Funding</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allocated: £8275</w:t>
            </w: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Evidence and impact July 2025:</w:t>
            </w: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Sustainability and suggested</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next steps:</w:t>
            </w:r>
            <w:r w:rsidDel="00000000" w:rsidR="00000000" w:rsidRPr="00000000">
              <w:rPr>
                <w:rtl w:val="0"/>
              </w:rPr>
            </w:r>
          </w:p>
        </w:tc>
      </w:tr>
      <w:tr>
        <w:trPr>
          <w:cantSplit w:val="0"/>
          <w:trHeight w:val="1906" w:hRule="atLeast"/>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Continue with a ongoing training program for MDAs, support staff, and volunteers to expand and update supervised lunchtime activities.</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Continued support and development are provided to all staff responsible for teaching PE and Games, aiming to enhance the delivery of lessons and extracurricular activities, thereby extending pupils' abilities and ensuring their active participation throughout each session.</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To engage pupils in assessing their own progress in PE and sport, structured opportunities for Assessment for Learning (AFL) are incorporated throughout the lesson. This approach empowers pupils to identify their strengths and devise strategies for improving areas that require further practice.</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All teaching of PE and Games across the school is good to outstanding in all cases.</w:t>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Regular Continuing Professional Development (CPD) sessions are provided to support the teaching of PE for all staff. This is complemented by follow-up planning support and team teaching led by the PE specialist, aimed at achieving high-quality teaching ranging from good to outstanding.</w:t>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Our PE lead collaborates with our Early Career Teachers (ECTs) to enhance their approach to teaching PE and Games. They jointly plan activities and engage in team teaching sessions that emphasise the progression of all pupils.</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MDA to continue with their programme of training and development to ensure that they are able to lead on a variety of activities </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0F7">
            <w:pPr>
              <w:widowControl w:val="1"/>
              <w:rPr>
                <w:sz w:val="24"/>
                <w:szCs w:val="24"/>
              </w:rPr>
            </w:pPr>
            <w:r w:rsidDel="00000000" w:rsidR="00000000" w:rsidRPr="00000000">
              <w:rPr>
                <w:sz w:val="24"/>
                <w:szCs w:val="24"/>
                <w:rtl w:val="0"/>
              </w:rPr>
              <w:t xml:space="preserve">Our Year 6 (YT) sports leaders are trained extensively in various sports, ensuring they have a thorough understanding of the rules and effective oversight or refereeing of games. They are equipped to support others and promote good sportsmanship throughout their leadership roles.</w:t>
            </w:r>
          </w:p>
          <w:p w:rsidR="00000000" w:rsidDel="00000000" w:rsidP="00000000" w:rsidRDefault="00000000" w:rsidRPr="00000000" w14:paraId="000000F8">
            <w:pPr>
              <w:widowControl w:val="1"/>
              <w:rPr>
                <w:sz w:val="24"/>
                <w:szCs w:val="24"/>
              </w:rPr>
            </w:pPr>
            <w:r w:rsidDel="00000000" w:rsidR="00000000" w:rsidRPr="00000000">
              <w:rPr>
                <w:rtl w:val="0"/>
              </w:rPr>
            </w:r>
          </w:p>
          <w:p w:rsidR="00000000" w:rsidDel="00000000" w:rsidP="00000000" w:rsidRDefault="00000000" w:rsidRPr="00000000" w14:paraId="000000F9">
            <w:pPr>
              <w:widowControl w:val="1"/>
              <w:rPr>
                <w:sz w:val="24"/>
                <w:szCs w:val="24"/>
              </w:rPr>
            </w:pPr>
            <w:r w:rsidDel="00000000" w:rsidR="00000000" w:rsidRPr="00000000">
              <w:rPr>
                <w:rtl w:val="0"/>
              </w:rPr>
            </w:r>
          </w:p>
          <w:p w:rsidR="00000000" w:rsidDel="00000000" w:rsidP="00000000" w:rsidRDefault="00000000" w:rsidRPr="00000000" w14:paraId="000000FA">
            <w:pPr>
              <w:widowControl w:val="1"/>
              <w:rPr>
                <w:sz w:val="24"/>
                <w:szCs w:val="24"/>
              </w:rPr>
            </w:pPr>
            <w:r w:rsidDel="00000000" w:rsidR="00000000" w:rsidRPr="00000000">
              <w:rPr>
                <w:sz w:val="24"/>
                <w:szCs w:val="24"/>
                <w:rtl w:val="0"/>
              </w:rPr>
              <w:t xml:space="preserve">For the trained Y6 YT pupils to reinforce and demonstrate our school vision and values in action – developing the engagement and attitude of younger pupils and their approach to sporting activities.  This to extend to provide support to KS1 during PE (post SATs)</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Utilise Get Set 4 PE as a planning tool for staff, with planning support provided by the PE specialist as needed. This resource facilitates structured planning, clearly outlining the links with key skills throughout the approach.</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£2,200</w:t>
            </w:r>
          </w:p>
          <w:p w:rsidR="00000000" w:rsidDel="00000000" w:rsidP="00000000" w:rsidRDefault="00000000" w:rsidRPr="00000000" w14:paraId="0000010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£1,000</w:t>
            </w:r>
          </w:p>
          <w:p w:rsidR="00000000" w:rsidDel="00000000" w:rsidP="00000000" w:rsidRDefault="00000000" w:rsidRPr="00000000" w14:paraId="0000010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£825</w:t>
            </w:r>
          </w:p>
          <w:p w:rsidR="00000000" w:rsidDel="00000000" w:rsidP="00000000" w:rsidRDefault="00000000" w:rsidRPr="00000000" w14:paraId="0000011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£1,100</w:t>
            </w:r>
          </w:p>
          <w:p w:rsidR="00000000" w:rsidDel="00000000" w:rsidP="00000000" w:rsidRDefault="00000000" w:rsidRPr="00000000" w14:paraId="0000011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£3,150</w:t>
            </w:r>
          </w:p>
          <w:p w:rsidR="00000000" w:rsidDel="00000000" w:rsidP="00000000" w:rsidRDefault="00000000" w:rsidRPr="00000000" w14:paraId="0000013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Pr>
          <w:p w:rsidR="00000000" w:rsidDel="00000000" w:rsidP="00000000" w:rsidRDefault="00000000" w:rsidRPr="00000000" w14:paraId="00000135">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p w:rsidR="00000000" w:rsidDel="00000000" w:rsidP="00000000" w:rsidRDefault="00000000" w:rsidRPr="00000000" w14:paraId="0000013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305" w:hRule="atLeast"/>
          <w:tblHeader w:val="0"/>
        </w:trPr>
        <w:tc>
          <w:tcPr>
            <w:gridSpan w:val="4"/>
            <w:vMerge w:val="restart"/>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b w:val="1"/>
                <w:color w:val="548dd4"/>
                <w:sz w:val="24"/>
                <w:szCs w:val="24"/>
                <w:rtl w:val="0"/>
              </w:rPr>
              <w:t xml:space="preserve">Key indicator 4: </w:t>
            </w:r>
            <w:r w:rsidDel="00000000" w:rsidR="00000000" w:rsidRPr="00000000">
              <w:rPr>
                <w:color w:val="548dd4"/>
                <w:sz w:val="24"/>
                <w:szCs w:val="24"/>
                <w:rtl w:val="0"/>
              </w:rPr>
              <w:t xml:space="preserve">Broader experience of a range of sports and activities offered to all pupils</w:t>
            </w: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Percentage of total expenditure 3: 11%</w:t>
            </w:r>
            <w:r w:rsidDel="00000000" w:rsidR="00000000" w:rsidRPr="00000000">
              <w:rPr>
                <w:rtl w:val="0"/>
              </w:rPr>
            </w:r>
          </w:p>
        </w:tc>
      </w:tr>
      <w:tr>
        <w:trPr>
          <w:cantSplit w:val="0"/>
          <w:trHeight w:val="305" w:hRule="atLeast"/>
          <w:tblHeader w:val="0"/>
        </w:trPr>
        <w:tc>
          <w:tcPr>
            <w:gridSpan w:val="4"/>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57" w:lineRule="auto"/>
              <w:ind w:left="20" w:firstLine="0"/>
              <w:rPr>
                <w:color w:val="231f20"/>
                <w:sz w:val="24"/>
                <w:szCs w:val="24"/>
              </w:rPr>
            </w:pPr>
            <w:r w:rsidDel="00000000" w:rsidR="00000000" w:rsidRPr="00000000">
              <w:rPr>
                <w:rtl w:val="0"/>
              </w:rPr>
            </w:r>
          </w:p>
        </w:tc>
      </w:tr>
      <w:tr>
        <w:trPr>
          <w:cantSplit w:val="0"/>
          <w:trHeight w:val="595" w:hRule="atLeast"/>
          <w:tblHeader w:val="0"/>
        </w:trPr>
        <w:tc>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School focus with clarity on intended</w:t>
            </w: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90" w:lineRule="auto"/>
              <w:ind w:left="28" w:firstLine="0"/>
              <w:rPr>
                <w:b w:val="1"/>
                <w:color w:val="000000"/>
                <w:sz w:val="24"/>
                <w:szCs w:val="24"/>
              </w:rPr>
            </w:pPr>
            <w:r w:rsidDel="00000000" w:rsidR="00000000" w:rsidRPr="00000000">
              <w:rPr>
                <w:b w:val="1"/>
                <w:color w:val="231f20"/>
                <w:sz w:val="24"/>
                <w:szCs w:val="24"/>
                <w:rtl w:val="0"/>
              </w:rPr>
              <w:t xml:space="preserve">impact on pupils:</w:t>
            </w:r>
            <w:r w:rsidDel="00000000" w:rsidR="00000000" w:rsidRPr="00000000">
              <w:rPr>
                <w:rtl w:val="0"/>
              </w:rPr>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Actions to achieve:</w:t>
            </w:r>
            <w:r w:rsidDel="00000000" w:rsidR="00000000" w:rsidRPr="00000000">
              <w:rPr>
                <w:rtl w:val="0"/>
              </w:rPr>
            </w:r>
          </w:p>
        </w:tc>
        <w:tc>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Funding</w:t>
            </w: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90" w:lineRule="auto"/>
              <w:ind w:left="28" w:firstLine="0"/>
              <w:rPr>
                <w:color w:val="231f20"/>
                <w:sz w:val="24"/>
                <w:szCs w:val="24"/>
              </w:rPr>
            </w:pPr>
            <w:r w:rsidDel="00000000" w:rsidR="00000000" w:rsidRPr="00000000">
              <w:rPr>
                <w:color w:val="231f20"/>
                <w:sz w:val="24"/>
                <w:szCs w:val="24"/>
                <w:rtl w:val="0"/>
              </w:rPr>
              <w:t xml:space="preserve">allocated: </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£8050</w:t>
            </w:r>
            <w:r w:rsidDel="00000000" w:rsidR="00000000" w:rsidRPr="00000000">
              <w:rPr>
                <w:rtl w:val="0"/>
              </w:rPr>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Evidence and impact:</w:t>
            </w:r>
            <w:r w:rsidDel="00000000" w:rsidR="00000000" w:rsidRPr="00000000">
              <w:rPr>
                <w:rtl w:val="0"/>
              </w:rPr>
            </w:r>
          </w:p>
        </w:tc>
        <w:tc>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Sustainability and suggested</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next steps:</w:t>
            </w:r>
            <w:r w:rsidDel="00000000" w:rsidR="00000000" w:rsidRPr="00000000">
              <w:rPr>
                <w:rtl w:val="0"/>
              </w:rPr>
            </w:r>
          </w:p>
        </w:tc>
      </w:tr>
      <w:tr>
        <w:trPr>
          <w:cantSplit w:val="0"/>
          <w:trHeight w:val="1839" w:hRule="atLeast"/>
          <w:tblHeader w:val="0"/>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sz w:val="24"/>
                <w:szCs w:val="24"/>
                <w:rtl w:val="0"/>
              </w:rPr>
              <w:t xml:space="preserve">We aim to provide every child with the chance to explore a diverse array of extra-curricular activities, including less conventional and unfamiliar sports they may not have encountered previously. This initiative enhances opportunities for children to discover sports where they can excel, while also sparking their enthusiasm and engagement.</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rtl w:val="0"/>
              </w:rPr>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We are committed to diversifying our sports offerings by incorporating a broad range of unusual and unfamiliar sports. We will actively collaborate with organisations and providers to deliver tailored programs or standalone experiences for the pupils at St. Margaret's.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We will partner with local specialists capable of delivering a variety of sports within both PE lessons and our extra-curricular program. Our experienced sports coaches will be instrumental in exploring more unusual disciplines, nurturing children's abilities, and fostering their interest across a wide spectrum of sports.</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c>
          <w:tcPr/>
          <w:p w:rsidR="00000000" w:rsidDel="00000000" w:rsidP="00000000" w:rsidRDefault="00000000" w:rsidRPr="00000000" w14:paraId="00000152">
            <w:pPr>
              <w:rPr>
                <w:sz w:val="24"/>
                <w:szCs w:val="24"/>
              </w:rPr>
            </w:pPr>
            <w:r w:rsidDel="00000000" w:rsidR="00000000" w:rsidRPr="00000000">
              <w:rPr>
                <w:sz w:val="24"/>
                <w:szCs w:val="24"/>
                <w:rtl w:val="0"/>
              </w:rPr>
              <w:t xml:space="preserve">£6,225</w:t>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p w:rsidR="00000000" w:rsidDel="00000000" w:rsidP="00000000" w:rsidRDefault="00000000" w:rsidRPr="00000000" w14:paraId="0000015A">
            <w:pPr>
              <w:rPr>
                <w:sz w:val="24"/>
                <w:szCs w:val="24"/>
              </w:rPr>
            </w:pPr>
            <w:r w:rsidDel="00000000" w:rsidR="00000000" w:rsidRPr="00000000">
              <w:rPr>
                <w:rtl w:val="0"/>
              </w:rPr>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sz w:val="24"/>
                <w:szCs w:val="24"/>
              </w:rPr>
            </w:pPr>
            <w:r w:rsidDel="00000000" w:rsidR="00000000" w:rsidRPr="00000000">
              <w:rPr>
                <w:sz w:val="24"/>
                <w:szCs w:val="24"/>
                <w:rtl w:val="0"/>
              </w:rPr>
              <w:t xml:space="preserve">£1,825</w:t>
            </w:r>
          </w:p>
          <w:p w:rsidR="00000000" w:rsidDel="00000000" w:rsidP="00000000" w:rsidRDefault="00000000" w:rsidRPr="00000000" w14:paraId="0000015D">
            <w:pPr>
              <w:rPr>
                <w:sz w:val="24"/>
                <w:szCs w:val="24"/>
              </w:rPr>
            </w:pPr>
            <w:r w:rsidDel="00000000" w:rsidR="00000000" w:rsidRPr="00000000">
              <w:rPr>
                <w:rtl w:val="0"/>
              </w:rPr>
            </w:r>
          </w:p>
        </w:tc>
        <w:tc>
          <w:tcPr/>
          <w:p w:rsidR="00000000" w:rsidDel="00000000" w:rsidP="00000000" w:rsidRDefault="00000000" w:rsidRPr="00000000" w14:paraId="0000015E">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rHeight w:val="352" w:hRule="atLeast"/>
          <w:tblHeader w:val="0"/>
        </w:trPr>
        <w:tc>
          <w:tcPr>
            <w:gridSpan w:val="4"/>
            <w:vMerge w:val="restart"/>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b w:val="1"/>
                <w:color w:val="548dd4"/>
                <w:sz w:val="24"/>
                <w:szCs w:val="24"/>
                <w:rtl w:val="0"/>
              </w:rPr>
              <w:t xml:space="preserve">Key indicator 5: </w:t>
            </w:r>
            <w:r w:rsidDel="00000000" w:rsidR="00000000" w:rsidRPr="00000000">
              <w:rPr>
                <w:color w:val="548dd4"/>
                <w:sz w:val="24"/>
                <w:szCs w:val="24"/>
                <w:rtl w:val="0"/>
              </w:rPr>
              <w:t xml:space="preserve">Increased participation in competitive sport</w:t>
            </w:r>
            <w:r w:rsidDel="00000000" w:rsidR="00000000" w:rsidRPr="00000000">
              <w:rPr>
                <w:rtl w:val="0"/>
              </w:rPr>
            </w:r>
          </w:p>
        </w:tc>
        <w:tc>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Percentage of total expenditure key indicators 4 and 5 : 20%</w:t>
            </w:r>
            <w:r w:rsidDel="00000000" w:rsidR="00000000" w:rsidRPr="00000000">
              <w:rPr>
                <w:rtl w:val="0"/>
              </w:rPr>
            </w:r>
          </w:p>
        </w:tc>
      </w:tr>
      <w:tr>
        <w:trPr>
          <w:cantSplit w:val="0"/>
          <w:trHeight w:val="296" w:hRule="atLeast"/>
          <w:tblHeader w:val="0"/>
        </w:trPr>
        <w:tc>
          <w:tcPr>
            <w:gridSpan w:val="4"/>
            <w:vMerge w:val="continue"/>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57" w:lineRule="auto"/>
              <w:ind w:left="20" w:firstLine="0"/>
              <w:rPr>
                <w:color w:val="231f20"/>
                <w:sz w:val="24"/>
                <w:szCs w:val="24"/>
              </w:rPr>
            </w:pPr>
            <w:r w:rsidDel="00000000" w:rsidR="00000000" w:rsidRPr="00000000">
              <w:rPr>
                <w:rtl w:val="0"/>
              </w:rPr>
            </w:r>
          </w:p>
        </w:tc>
      </w:tr>
      <w:tr>
        <w:trPr>
          <w:cantSplit w:val="0"/>
          <w:trHeight w:val="603" w:hRule="atLeast"/>
          <w:tblHeader w:val="0"/>
        </w:trPr>
        <w:tc>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School focus with clarity on intended</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b w:val="1"/>
                <w:color w:val="231f20"/>
                <w:sz w:val="24"/>
                <w:szCs w:val="24"/>
                <w:rtl w:val="0"/>
              </w:rPr>
              <w:t xml:space="preserve">impact on pupils</w:t>
            </w:r>
            <w:r w:rsidDel="00000000" w:rsidR="00000000" w:rsidRPr="00000000">
              <w:rPr>
                <w:color w:val="231f20"/>
                <w:sz w:val="24"/>
                <w:szCs w:val="24"/>
                <w:rtl w:val="0"/>
              </w:rPr>
              <w:t xml:space="preserve">:</w:t>
            </w: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Actions to achieve:</w:t>
            </w:r>
            <w:r w:rsidDel="00000000" w:rsidR="00000000" w:rsidRPr="00000000">
              <w:rPr>
                <w:rtl w:val="0"/>
              </w:rPr>
            </w:r>
          </w:p>
        </w:tc>
        <w:tc>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Funding</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allocated: £7235</w:t>
            </w:r>
            <w:r w:rsidDel="00000000" w:rsidR="00000000" w:rsidRPr="00000000">
              <w:rPr>
                <w:rtl w:val="0"/>
              </w:rPr>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57" w:lineRule="auto"/>
              <w:ind w:left="28" w:firstLine="0"/>
              <w:rPr>
                <w:color w:val="000000"/>
                <w:sz w:val="24"/>
                <w:szCs w:val="24"/>
              </w:rPr>
            </w:pPr>
            <w:r w:rsidDel="00000000" w:rsidR="00000000" w:rsidRPr="00000000">
              <w:rPr>
                <w:color w:val="231f20"/>
                <w:sz w:val="24"/>
                <w:szCs w:val="24"/>
                <w:rtl w:val="0"/>
              </w:rPr>
              <w:t xml:space="preserve">Evidence and impact July 2025:</w:t>
            </w:r>
            <w:r w:rsidDel="00000000" w:rsidR="00000000" w:rsidRPr="00000000">
              <w:rPr>
                <w:rtl w:val="0"/>
              </w:rPr>
            </w:r>
          </w:p>
        </w:tc>
        <w:tc>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55" w:lineRule="auto"/>
              <w:ind w:left="28" w:firstLine="0"/>
              <w:rPr>
                <w:color w:val="000000"/>
                <w:sz w:val="24"/>
                <w:szCs w:val="24"/>
              </w:rPr>
            </w:pPr>
            <w:r w:rsidDel="00000000" w:rsidR="00000000" w:rsidRPr="00000000">
              <w:rPr>
                <w:color w:val="231f20"/>
                <w:sz w:val="24"/>
                <w:szCs w:val="24"/>
                <w:rtl w:val="0"/>
              </w:rPr>
              <w:t xml:space="preserve">Sustainability and suggested</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90" w:lineRule="auto"/>
              <w:ind w:left="28" w:firstLine="0"/>
              <w:rPr>
                <w:color w:val="000000"/>
                <w:sz w:val="24"/>
                <w:szCs w:val="24"/>
              </w:rPr>
            </w:pPr>
            <w:r w:rsidDel="00000000" w:rsidR="00000000" w:rsidRPr="00000000">
              <w:rPr>
                <w:color w:val="231f20"/>
                <w:sz w:val="24"/>
                <w:szCs w:val="24"/>
                <w:rtl w:val="0"/>
              </w:rPr>
              <w:t xml:space="preserve">next steps:</w:t>
            </w:r>
            <w:r w:rsidDel="00000000" w:rsidR="00000000" w:rsidRPr="00000000">
              <w:rPr>
                <w:rtl w:val="0"/>
              </w:rPr>
            </w:r>
          </w:p>
        </w:tc>
      </w:tr>
      <w:tr>
        <w:trPr>
          <w:cantSplit w:val="0"/>
          <w:trHeight w:val="1929" w:hRule="atLeast"/>
          <w:tblHeader w:val="0"/>
        </w:trPr>
        <w:tc>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59" w:lineRule="auto"/>
              <w:ind w:left="28" w:firstLine="0"/>
              <w:rPr>
                <w:color w:val="000000"/>
                <w:sz w:val="24"/>
                <w:szCs w:val="24"/>
              </w:rPr>
            </w:pPr>
            <w:r w:rsidDel="00000000" w:rsidR="00000000" w:rsidRPr="00000000">
              <w:rPr>
                <w:sz w:val="24"/>
                <w:szCs w:val="24"/>
                <w:rtl w:val="0"/>
              </w:rPr>
              <w:t xml:space="preserve">To enhance the participation of all pupils in competitive sports within the school, the Trust, and beyond, we aim to foster the development of physical and social skills essential in competitive settings. This includes learning to both win and lose graciously, applying principles of fair play, and cultivating a sense of pride in representing their school in sporting endeavours.</w:t>
            </w:r>
            <w:r w:rsidDel="00000000" w:rsidR="00000000" w:rsidRPr="00000000">
              <w:rPr>
                <w:rtl w:val="0"/>
              </w:rPr>
            </w:r>
          </w:p>
        </w:tc>
        <w:tc>
          <w:tcPr/>
          <w:p w:rsidR="00000000" w:rsidDel="00000000" w:rsidP="00000000" w:rsidRDefault="00000000" w:rsidRPr="00000000" w14:paraId="00000173">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The Sports Lead will register the school for any sports competitions hosted in Barking and Dagenham this academic year, collaborating closely with The Barking and Dagenham SSP PE and School Sports Programme. They will conduct trials and form teams to participate in local competitive tournaments, proudly representing St. Margaret’s.</w:t>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We aim to establish and expand opportunities for pupils in each year group to engage in competitive intra-class sports across various disciplines. This involves organising mini-competitions between classes to foster a spirit of healthy competition and participation.</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Arrange friendly competitions and tournaments between schools within the Trust in football, basketball, and cricket. Each school will host either a tournament in a specific sport or a competition covering an entire discipline, ensuring maximum participation opportunities for students to represent their respective schools.</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As new sports like table tennis are introduced at the school, the opportunities for competition expand. With more students participating in various disciplines, we can initiate intra-class and inter-school competitions across the Trust.</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Continue to replenish and update sports kits regularly so that our students can attend competitions wearing attire that proudly represents their school team.</w:t>
            </w:r>
          </w:p>
          <w:p w:rsidR="00000000" w:rsidDel="00000000" w:rsidP="00000000" w:rsidRDefault="00000000" w:rsidRPr="00000000" w14:paraId="0000017F">
            <w:pPr>
              <w:rPr>
                <w:sz w:val="24"/>
                <w:szCs w:val="24"/>
              </w:rPr>
            </w:pPr>
            <w:r w:rsidDel="00000000" w:rsidR="00000000" w:rsidRPr="00000000">
              <w:rPr>
                <w:rtl w:val="0"/>
              </w:rPr>
            </w:r>
          </w:p>
        </w:tc>
        <w:tc>
          <w:tcPr/>
          <w:p w:rsidR="00000000" w:rsidDel="00000000" w:rsidP="00000000" w:rsidRDefault="00000000" w:rsidRPr="00000000" w14:paraId="00000180">
            <w:pPr>
              <w:pBdr>
                <w:top w:space="0" w:sz="0" w:val="nil"/>
                <w:left w:space="0" w:sz="0" w:val="nil"/>
                <w:bottom w:space="0" w:sz="0" w:val="nil"/>
                <w:right w:space="0" w:sz="0" w:val="nil"/>
                <w:between w:space="0" w:sz="0" w:val="nil"/>
              </w:pBdr>
              <w:rPr>
                <w:sz w:val="24"/>
                <w:szCs w:val="24"/>
              </w:rPr>
            </w:pPr>
            <w:bookmarkStart w:colFirst="0" w:colLast="0" w:name="_heading=h.gjdgxs" w:id="0"/>
            <w:bookmarkEnd w:id="0"/>
            <w:r w:rsidDel="00000000" w:rsidR="00000000" w:rsidRPr="00000000">
              <w:rPr>
                <w:sz w:val="24"/>
                <w:szCs w:val="24"/>
                <w:rtl w:val="0"/>
              </w:rPr>
              <w:t xml:space="preserve">£1,900</w:t>
            </w:r>
          </w:p>
          <w:p w:rsidR="00000000" w:rsidDel="00000000" w:rsidP="00000000" w:rsidRDefault="00000000" w:rsidRPr="00000000" w14:paraId="00000181">
            <w:pPr>
              <w:pBdr>
                <w:top w:space="0" w:sz="0" w:val="nil"/>
                <w:left w:space="0" w:sz="0" w:val="nil"/>
                <w:bottom w:space="0" w:sz="0" w:val="nil"/>
                <w:right w:space="0" w:sz="0" w:val="nil"/>
                <w:between w:space="0" w:sz="0" w:val="nil"/>
              </w:pBdr>
              <w:rPr>
                <w:sz w:val="24"/>
                <w:szCs w:val="24"/>
              </w:rPr>
            </w:pPr>
            <w:bookmarkStart w:colFirst="0" w:colLast="0" w:name="_heading=h.oqg5bnbdw9sl" w:id="1"/>
            <w:bookmarkEnd w:id="1"/>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sz w:val="24"/>
                <w:szCs w:val="24"/>
              </w:rPr>
            </w:pPr>
            <w:bookmarkStart w:colFirst="0" w:colLast="0" w:name="_heading=h.iaceqeh53xml" w:id="2"/>
            <w:bookmarkEnd w:id="2"/>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sz w:val="24"/>
                <w:szCs w:val="24"/>
              </w:rPr>
            </w:pPr>
            <w:bookmarkStart w:colFirst="0" w:colLast="0" w:name="_heading=h.4h2zxi9z8jle" w:id="3"/>
            <w:bookmarkEnd w:id="3"/>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sz w:val="24"/>
                <w:szCs w:val="24"/>
              </w:rPr>
            </w:pPr>
            <w:bookmarkStart w:colFirst="0" w:colLast="0" w:name="_heading=h.lup770w0lwkz" w:id="4"/>
            <w:bookmarkEnd w:id="4"/>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sz w:val="24"/>
                <w:szCs w:val="24"/>
              </w:rPr>
            </w:pPr>
            <w:bookmarkStart w:colFirst="0" w:colLast="0" w:name="_heading=h.kpyjfnxl0wd1" w:id="5"/>
            <w:bookmarkEnd w:id="5"/>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sz w:val="24"/>
                <w:szCs w:val="24"/>
              </w:rPr>
            </w:pPr>
            <w:bookmarkStart w:colFirst="0" w:colLast="0" w:name="_heading=h.5mjetz5dwz5x" w:id="6"/>
            <w:bookmarkEnd w:id="6"/>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sz w:val="24"/>
                <w:szCs w:val="24"/>
              </w:rPr>
            </w:pPr>
            <w:bookmarkStart w:colFirst="0" w:colLast="0" w:name="_heading=h.ozr704k7y888" w:id="7"/>
            <w:bookmarkEnd w:id="7"/>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sz w:val="24"/>
                <w:szCs w:val="24"/>
              </w:rPr>
            </w:pPr>
            <w:bookmarkStart w:colFirst="0" w:colLast="0" w:name="_heading=h.lpc4kqedsgvn" w:id="8"/>
            <w:bookmarkEnd w:id="8"/>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sz w:val="24"/>
                <w:szCs w:val="24"/>
              </w:rPr>
            </w:pPr>
            <w:bookmarkStart w:colFirst="0" w:colLast="0" w:name="_heading=h.hx8t24alagfa" w:id="9"/>
            <w:bookmarkEnd w:id="9"/>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sz w:val="24"/>
                <w:szCs w:val="24"/>
              </w:rPr>
            </w:pPr>
            <w:bookmarkStart w:colFirst="0" w:colLast="0" w:name="_heading=h.4tijz7h0ab1q" w:id="10"/>
            <w:bookmarkEnd w:id="10"/>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sz w:val="24"/>
                <w:szCs w:val="24"/>
              </w:rPr>
            </w:pPr>
            <w:bookmarkStart w:colFirst="0" w:colLast="0" w:name="_heading=h.p2io5xiq7all" w:id="11"/>
            <w:bookmarkEnd w:id="11"/>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sz w:val="24"/>
                <w:szCs w:val="24"/>
              </w:rPr>
            </w:pPr>
            <w:bookmarkStart w:colFirst="0" w:colLast="0" w:name="_heading=h.5w76skunljsi" w:id="12"/>
            <w:bookmarkEnd w:id="12"/>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sz w:val="24"/>
                <w:szCs w:val="24"/>
              </w:rPr>
            </w:pPr>
            <w:bookmarkStart w:colFirst="0" w:colLast="0" w:name="_heading=h.1a1lsaelbzc" w:id="13"/>
            <w:bookmarkEnd w:id="13"/>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sz w:val="24"/>
                <w:szCs w:val="24"/>
              </w:rPr>
            </w:pPr>
            <w:bookmarkStart w:colFirst="0" w:colLast="0" w:name="_heading=h.d4qzgs6wm672" w:id="14"/>
            <w:bookmarkEnd w:id="14"/>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sz w:val="24"/>
                <w:szCs w:val="24"/>
              </w:rPr>
            </w:pPr>
            <w:bookmarkStart w:colFirst="0" w:colLast="0" w:name="_heading=h.q9ajae9lotka" w:id="15"/>
            <w:bookmarkEnd w:id="15"/>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sz w:val="24"/>
                <w:szCs w:val="24"/>
              </w:rPr>
            </w:pPr>
            <w:bookmarkStart w:colFirst="0" w:colLast="0" w:name="_heading=h.6v037si22t1c" w:id="16"/>
            <w:bookmarkEnd w:id="16"/>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sz w:val="24"/>
                <w:szCs w:val="24"/>
              </w:rPr>
            </w:pPr>
            <w:bookmarkStart w:colFirst="0" w:colLast="0" w:name="_heading=h.q00g2go66kot" w:id="17"/>
            <w:bookmarkEnd w:id="17"/>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sz w:val="24"/>
                <w:szCs w:val="24"/>
              </w:rPr>
            </w:pPr>
            <w:bookmarkStart w:colFirst="0" w:colLast="0" w:name="_heading=h.8ncu658y25is" w:id="18"/>
            <w:bookmarkEnd w:id="18"/>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sz w:val="24"/>
                <w:szCs w:val="24"/>
              </w:rPr>
            </w:pPr>
            <w:bookmarkStart w:colFirst="0" w:colLast="0" w:name="_heading=h.sblto2ld0fg9" w:id="19"/>
            <w:bookmarkEnd w:id="19"/>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sz w:val="24"/>
                <w:szCs w:val="24"/>
              </w:rPr>
            </w:pPr>
            <w:bookmarkStart w:colFirst="0" w:colLast="0" w:name="_heading=h.dcr1stnojr2" w:id="20"/>
            <w:bookmarkEnd w:id="20"/>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sz w:val="24"/>
                <w:szCs w:val="24"/>
              </w:rPr>
            </w:pPr>
            <w:bookmarkStart w:colFirst="0" w:colLast="0" w:name="_heading=h.lh4memd7zup" w:id="21"/>
            <w:bookmarkEnd w:id="21"/>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sz w:val="24"/>
                <w:szCs w:val="24"/>
              </w:rPr>
            </w:pPr>
            <w:bookmarkStart w:colFirst="0" w:colLast="0" w:name="_heading=h.w13u6d79838f" w:id="22"/>
            <w:bookmarkEnd w:id="22"/>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sz w:val="24"/>
                <w:szCs w:val="24"/>
              </w:rPr>
            </w:pPr>
            <w:bookmarkStart w:colFirst="0" w:colLast="0" w:name="_heading=h.mgfsq3aw3s6c" w:id="23"/>
            <w:bookmarkEnd w:id="23"/>
            <w:r w:rsidDel="00000000" w:rsidR="00000000" w:rsidRPr="00000000">
              <w:rPr>
                <w:sz w:val="24"/>
                <w:szCs w:val="24"/>
                <w:rtl w:val="0"/>
              </w:rPr>
              <w:t xml:space="preserve">£2,110</w:t>
            </w:r>
          </w:p>
          <w:p w:rsidR="00000000" w:rsidDel="00000000" w:rsidP="00000000" w:rsidRDefault="00000000" w:rsidRPr="00000000" w14:paraId="00000198">
            <w:pPr>
              <w:pBdr>
                <w:top w:space="0" w:sz="0" w:val="nil"/>
                <w:left w:space="0" w:sz="0" w:val="nil"/>
                <w:bottom w:space="0" w:sz="0" w:val="nil"/>
                <w:right w:space="0" w:sz="0" w:val="nil"/>
                <w:between w:space="0" w:sz="0" w:val="nil"/>
              </w:pBdr>
              <w:rPr>
                <w:sz w:val="24"/>
                <w:szCs w:val="24"/>
              </w:rPr>
            </w:pPr>
            <w:bookmarkStart w:colFirst="0" w:colLast="0" w:name="_heading=h.64p4qleto6xv" w:id="24"/>
            <w:bookmarkEnd w:id="24"/>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rPr>
                <w:sz w:val="24"/>
                <w:szCs w:val="24"/>
              </w:rPr>
            </w:pPr>
            <w:bookmarkStart w:colFirst="0" w:colLast="0" w:name="_heading=h.m2z9ocu8x306" w:id="25"/>
            <w:bookmarkEnd w:id="25"/>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rPr>
                <w:sz w:val="24"/>
                <w:szCs w:val="24"/>
              </w:rPr>
            </w:pPr>
            <w:bookmarkStart w:colFirst="0" w:colLast="0" w:name="_heading=h.9dobxzh6ep6s" w:id="26"/>
            <w:bookmarkEnd w:id="26"/>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sz w:val="24"/>
                <w:szCs w:val="24"/>
              </w:rPr>
            </w:pPr>
            <w:bookmarkStart w:colFirst="0" w:colLast="0" w:name="_heading=h.duw1lvywvd7q" w:id="27"/>
            <w:bookmarkEnd w:id="27"/>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rPr>
                <w:sz w:val="24"/>
                <w:szCs w:val="24"/>
              </w:rPr>
            </w:pPr>
            <w:bookmarkStart w:colFirst="0" w:colLast="0" w:name="_heading=h.2meavs6lfp4s" w:id="28"/>
            <w:bookmarkEnd w:id="28"/>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rPr>
                <w:sz w:val="24"/>
                <w:szCs w:val="24"/>
              </w:rPr>
            </w:pPr>
            <w:bookmarkStart w:colFirst="0" w:colLast="0" w:name="_heading=h.rpvqaof4qwt" w:id="29"/>
            <w:bookmarkEnd w:id="29"/>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rPr>
                <w:sz w:val="24"/>
                <w:szCs w:val="24"/>
              </w:rPr>
            </w:pPr>
            <w:bookmarkStart w:colFirst="0" w:colLast="0" w:name="_heading=h.1ko3m3w35nah" w:id="30"/>
            <w:bookmarkEnd w:id="30"/>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rPr>
                <w:sz w:val="24"/>
                <w:szCs w:val="24"/>
              </w:rPr>
            </w:pPr>
            <w:bookmarkStart w:colFirst="0" w:colLast="0" w:name="_heading=h.nymdzgsedfrh" w:id="31"/>
            <w:bookmarkEnd w:id="31"/>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rPr>
                <w:sz w:val="24"/>
                <w:szCs w:val="24"/>
              </w:rPr>
            </w:pPr>
            <w:bookmarkStart w:colFirst="0" w:colLast="0" w:name="_heading=h.vvzfxgb40jle" w:id="32"/>
            <w:bookmarkEnd w:id="32"/>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sz w:val="24"/>
                <w:szCs w:val="24"/>
              </w:rPr>
            </w:pPr>
            <w:bookmarkStart w:colFirst="0" w:colLast="0" w:name="_heading=h.tf09cc9ackyg" w:id="33"/>
            <w:bookmarkEnd w:id="33"/>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rPr>
                <w:sz w:val="24"/>
                <w:szCs w:val="24"/>
              </w:rPr>
            </w:pPr>
            <w:bookmarkStart w:colFirst="0" w:colLast="0" w:name="_heading=h.g9d1lwov7y35" w:id="34"/>
            <w:bookmarkEnd w:id="34"/>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sz w:val="24"/>
                <w:szCs w:val="24"/>
              </w:rPr>
            </w:pPr>
            <w:bookmarkStart w:colFirst="0" w:colLast="0" w:name="_heading=h.3gkrkgllcw8m" w:id="35"/>
            <w:bookmarkEnd w:id="35"/>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rPr>
                <w:sz w:val="24"/>
                <w:szCs w:val="24"/>
              </w:rPr>
            </w:pPr>
            <w:bookmarkStart w:colFirst="0" w:colLast="0" w:name="_heading=h.866pyg9o8nop" w:id="36"/>
            <w:bookmarkEnd w:id="36"/>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rPr>
                <w:sz w:val="24"/>
                <w:szCs w:val="24"/>
              </w:rPr>
            </w:pPr>
            <w:bookmarkStart w:colFirst="0" w:colLast="0" w:name="_heading=h.lfuqh2sw3r0b" w:id="37"/>
            <w:bookmarkEnd w:id="37"/>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sz w:val="24"/>
                <w:szCs w:val="24"/>
              </w:rPr>
            </w:pPr>
            <w:bookmarkStart w:colFirst="0" w:colLast="0" w:name="_heading=h.tv30myxywh8s" w:id="38"/>
            <w:bookmarkEnd w:id="38"/>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rPr>
                <w:sz w:val="24"/>
                <w:szCs w:val="24"/>
              </w:rPr>
            </w:pPr>
            <w:bookmarkStart w:colFirst="0" w:colLast="0" w:name="_heading=h.ixpkef3wjold" w:id="39"/>
            <w:bookmarkEnd w:id="39"/>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rPr>
                <w:sz w:val="24"/>
                <w:szCs w:val="24"/>
              </w:rPr>
            </w:pPr>
            <w:bookmarkStart w:colFirst="0" w:colLast="0" w:name="_heading=h.t0x333g8x0p8" w:id="40"/>
            <w:bookmarkEnd w:id="40"/>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rPr>
                <w:sz w:val="24"/>
                <w:szCs w:val="24"/>
              </w:rPr>
            </w:pPr>
            <w:bookmarkStart w:colFirst="0" w:colLast="0" w:name="_heading=h.e0kkkpx15j0d" w:id="41"/>
            <w:bookmarkEnd w:id="41"/>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rPr>
                <w:sz w:val="24"/>
                <w:szCs w:val="24"/>
              </w:rPr>
            </w:pPr>
            <w:bookmarkStart w:colFirst="0" w:colLast="0" w:name="_heading=h.usp264ux3t6x" w:id="42"/>
            <w:bookmarkEnd w:id="42"/>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rPr>
                <w:sz w:val="24"/>
                <w:szCs w:val="24"/>
              </w:rPr>
            </w:pPr>
            <w:bookmarkStart w:colFirst="0" w:colLast="0" w:name="_heading=h.wfy8u866ay7n" w:id="43"/>
            <w:bookmarkEnd w:id="43"/>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rPr>
                <w:sz w:val="24"/>
                <w:szCs w:val="24"/>
              </w:rPr>
            </w:pPr>
            <w:bookmarkStart w:colFirst="0" w:colLast="0" w:name="_heading=h.9pe8u1r419wz" w:id="44"/>
            <w:bookmarkEnd w:id="44"/>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rPr>
                <w:sz w:val="24"/>
                <w:szCs w:val="24"/>
              </w:rPr>
            </w:pPr>
            <w:bookmarkStart w:colFirst="0" w:colLast="0" w:name="_heading=h.cqr9nyb0zqs0" w:id="45"/>
            <w:bookmarkEnd w:id="45"/>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rPr>
                <w:sz w:val="24"/>
                <w:szCs w:val="24"/>
              </w:rPr>
            </w:pPr>
            <w:bookmarkStart w:colFirst="0" w:colLast="0" w:name="_heading=h.uv1b0s3ngs3r" w:id="46"/>
            <w:bookmarkEnd w:id="46"/>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rPr>
                <w:sz w:val="24"/>
                <w:szCs w:val="24"/>
              </w:rPr>
            </w:pPr>
            <w:bookmarkStart w:colFirst="0" w:colLast="0" w:name="_heading=h.rj3dfortidem" w:id="47"/>
            <w:bookmarkEnd w:id="47"/>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rPr>
                <w:sz w:val="24"/>
                <w:szCs w:val="24"/>
              </w:rPr>
            </w:pPr>
            <w:bookmarkStart w:colFirst="0" w:colLast="0" w:name="_heading=h.5fcmuwnl964k" w:id="48"/>
            <w:bookmarkEnd w:id="48"/>
            <w:r w:rsidDel="00000000" w:rsidR="00000000" w:rsidRPr="00000000">
              <w:rPr>
                <w:sz w:val="24"/>
                <w:szCs w:val="24"/>
                <w:rtl w:val="0"/>
              </w:rPr>
              <w:t xml:space="preserve">£3,225</w:t>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rtl w:val="0"/>
              </w:rPr>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rHeight w:val="572" w:hRule="atLeast"/>
          <w:tblHeader w:val="0"/>
        </w:trPr>
        <w:tc>
          <w:tcPr>
            <w:gridSpan w:val="4"/>
          </w:tcPr>
          <w:p w:rsidR="00000000" w:rsidDel="00000000" w:rsidP="00000000" w:rsidRDefault="00000000" w:rsidRPr="00000000" w14:paraId="000001B3">
            <w:pPr>
              <w:pBdr>
                <w:top w:space="0" w:sz="0" w:val="nil"/>
                <w:left w:space="0" w:sz="0" w:val="nil"/>
                <w:bottom w:space="0" w:sz="0" w:val="nil"/>
                <w:right w:space="0" w:sz="0" w:val="nil"/>
                <w:between w:space="0" w:sz="0" w:val="nil"/>
              </w:pBdr>
              <w:ind w:left="28" w:firstLine="0"/>
              <w:rPr>
                <w:color w:val="000000"/>
                <w:sz w:val="24"/>
                <w:szCs w:val="24"/>
              </w:rPr>
            </w:pPr>
            <w:r w:rsidDel="00000000" w:rsidR="00000000" w:rsidRPr="00000000">
              <w:rPr>
                <w:color w:val="000000"/>
                <w:sz w:val="24"/>
                <w:szCs w:val="24"/>
                <w:rtl w:val="0"/>
              </w:rPr>
              <w:t xml:space="preserve">Total Sports premium expenditure £79,641</w:t>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ind w:left="0" w:firstLine="0"/>
              <w:rPr>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ind w:left="28" w:firstLine="0"/>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57" w:lineRule="auto"/>
        <w:ind w:left="28" w:firstLine="0"/>
        <w:rPr>
          <w:color w:val="231f20"/>
          <w:sz w:val="24"/>
          <w:szCs w:val="24"/>
        </w:rPr>
      </w:pPr>
      <w:r w:rsidDel="00000000" w:rsidR="00000000" w:rsidRPr="00000000">
        <w:rPr>
          <w:color w:val="000000"/>
          <w:rtl w:val="0"/>
        </w:rPr>
        <w:t xml:space="preserve">             </w:t>
      </w:r>
      <w:r w:rsidDel="00000000" w:rsidR="00000000" w:rsidRPr="00000000">
        <w:rPr>
          <w:color w:val="231f20"/>
          <w:sz w:val="24"/>
          <w:szCs w:val="24"/>
          <w:rtl w:val="0"/>
        </w:rPr>
        <w:t xml:space="preserve">Percentage of total expenditure* - Expenditure exceeds allocation.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ab/>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57" w:lineRule="auto"/>
        <w:ind w:left="28" w:firstLine="0"/>
        <w:rPr>
          <w:color w:val="231f20"/>
          <w:sz w:val="24"/>
          <w:szCs w:val="24"/>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sectPr>
      <w:type w:val="nextPage"/>
      <w:pgSz w:h="11910" w:w="16840" w:orient="landscape"/>
      <w:pgMar w:bottom="280" w:top="42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C0">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4787900</wp:posOffset>
              </wp:positionH>
              <wp:positionV relativeFrom="paragraph">
                <wp:posOffset>7277100</wp:posOffset>
              </wp:positionV>
              <wp:extent cx="542290" cy="82550"/>
              <wp:effectExtent b="0" l="0" r="0" t="0"/>
              <wp:wrapNone/>
              <wp:docPr id="72" name=""/>
              <a:graphic>
                <a:graphicData uri="http://schemas.microsoft.com/office/word/2010/wordprocessingShape">
                  <wps:wsp>
                    <wps:cNvSpPr/>
                    <wps:cNvPr id="22" name="Shape 22"/>
                    <wps:spPr>
                      <a:xfrm>
                        <a:off x="5093905" y="3757775"/>
                        <a:ext cx="504190" cy="44450"/>
                      </a:xfrm>
                      <a:custGeom>
                        <a:rect b="b" l="l" r="r" t="t"/>
                        <a:pathLst>
                          <a:path extrusionOk="0" h="70" w="794">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4787900</wp:posOffset>
              </wp:positionH>
              <wp:positionV relativeFrom="paragraph">
                <wp:posOffset>7277100</wp:posOffset>
              </wp:positionV>
              <wp:extent cx="542290" cy="82550"/>
              <wp:effectExtent b="0" l="0" r="0" t="0"/>
              <wp:wrapNone/>
              <wp:docPr id="7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42290" cy="8255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1193800</wp:posOffset>
              </wp:positionH>
              <wp:positionV relativeFrom="paragraph">
                <wp:posOffset>7099300</wp:posOffset>
              </wp:positionV>
              <wp:extent cx="873125" cy="269240"/>
              <wp:effectExtent b="0" l="0" r="0" t="0"/>
              <wp:wrapNone/>
              <wp:docPr id="73" name=""/>
              <a:graphic>
                <a:graphicData uri="http://schemas.microsoft.com/office/word/2010/wordprocessingGroup">
                  <wpg:wgp>
                    <wpg:cNvGrpSpPr/>
                    <wpg:grpSpPr>
                      <a:xfrm>
                        <a:off x="4909425" y="3645375"/>
                        <a:ext cx="873125" cy="269240"/>
                        <a:chOff x="4909425" y="3645375"/>
                        <a:chExt cx="873150" cy="269250"/>
                      </a:xfrm>
                    </wpg:grpSpPr>
                    <wpg:grpSp>
                      <wpg:cNvGrpSpPr/>
                      <wpg:grpSpPr>
                        <a:xfrm>
                          <a:off x="4909438" y="3645380"/>
                          <a:ext cx="873125" cy="269240"/>
                          <a:chOff x="4909425" y="3645300"/>
                          <a:chExt cx="873150" cy="269325"/>
                        </a:xfrm>
                      </wpg:grpSpPr>
                      <wps:wsp>
                        <wps:cNvSpPr/>
                        <wps:cNvPr id="4" name="Shape 4"/>
                        <wps:spPr>
                          <a:xfrm>
                            <a:off x="4909425" y="3645300"/>
                            <a:ext cx="873150" cy="269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9438" y="3645380"/>
                            <a:ext cx="873125" cy="269240"/>
                            <a:chOff x="4909425" y="3641250"/>
                            <a:chExt cx="873150" cy="273375"/>
                          </a:xfrm>
                        </wpg:grpSpPr>
                        <wps:wsp>
                          <wps:cNvSpPr/>
                          <wps:cNvPr id="25" name="Shape 25"/>
                          <wps:spPr>
                            <a:xfrm>
                              <a:off x="4909425" y="3641250"/>
                              <a:ext cx="873150" cy="27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9438" y="3645380"/>
                              <a:ext cx="873125" cy="269240"/>
                              <a:chOff x="4908803" y="3644745"/>
                              <a:chExt cx="873760" cy="269240"/>
                            </a:xfrm>
                          </wpg:grpSpPr>
                          <wps:wsp>
                            <wps:cNvSpPr/>
                            <wps:cNvPr id="27" name="Shape 27"/>
                            <wps:spPr>
                              <a:xfrm>
                                <a:off x="4908803" y="3644745"/>
                                <a:ext cx="873750" cy="26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8803" y="3644745"/>
                                <a:ext cx="873760" cy="269240"/>
                                <a:chOff x="1886" y="11185"/>
                                <a:chExt cx="1376" cy="424"/>
                              </a:xfrm>
                            </wpg:grpSpPr>
                            <wps:wsp>
                              <wps:cNvSpPr/>
                              <wps:cNvPr id="29" name="Shape 29"/>
                              <wps:spPr>
                                <a:xfrm>
                                  <a:off x="1887" y="11186"/>
                                  <a:ext cx="1375" cy="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886" y="11185"/>
                                  <a:ext cx="519" cy="424"/>
                                </a:xfrm>
                                <a:custGeom>
                                  <a:rect b="b" l="l" r="r" t="t"/>
                                  <a:pathLst>
                                    <a:path extrusionOk="0" h="424" w="519">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wps:spPr>
                              <wps:bodyPr anchorCtr="0" anchor="ctr" bIns="91425" lIns="91425" spcFirstLastPara="1" rIns="91425" wrap="square" tIns="91425">
                                <a:noAutofit/>
                              </wps:bodyPr>
                            </wps:wsp>
                            <wps:wsp>
                              <wps:cNvCnPr/>
                              <wps:spPr>
                                <a:xfrm>
                                  <a:off x="2051" y="11186"/>
                                  <a:ext cx="289" cy="0"/>
                                </a:xfrm>
                                <a:prstGeom prst="straightConnector1">
                                  <a:avLst/>
                                </a:prstGeom>
                                <a:noFill/>
                                <a:ln cap="flat" cmpd="sng" w="9525">
                                  <a:solidFill>
                                    <a:srgbClr val="B385BB"/>
                                  </a:solidFill>
                                  <a:prstDash val="solid"/>
                                  <a:round/>
                                  <a:headEnd len="sm" w="sm" type="none"/>
                                  <a:tailEnd len="sm" w="sm" type="none"/>
                                </a:ln>
                              </wps:spPr>
                              <wps:bodyPr anchorCtr="0" anchor="ctr" bIns="91425" lIns="91425" spcFirstLastPara="1" rIns="91425" wrap="square" tIns="91425">
                                <a:noAutofit/>
                              </wps:bodyPr>
                            </wps:wsp>
                            <wps:wsp>
                              <wps:cNvCnPr/>
                              <wps:spPr>
                                <a:xfrm>
                                  <a:off x="2339" y="11186"/>
                                  <a:ext cx="1" cy="0"/>
                                </a:xfrm>
                                <a:prstGeom prst="straightConnector1">
                                  <a:avLst/>
                                </a:prstGeom>
                                <a:noFill/>
                                <a:ln cap="flat" cmpd="sng" w="9525">
                                  <a:solidFill>
                                    <a:srgbClr val="B385BB"/>
                                  </a:solidFill>
                                  <a:prstDash val="solid"/>
                                  <a:round/>
                                  <a:headEnd len="sm" w="sm" type="none"/>
                                  <a:tailEnd len="sm" w="sm" type="none"/>
                                </a:ln>
                              </wps:spPr>
                              <wps:bodyPr anchorCtr="0" anchor="ctr" bIns="91425" lIns="91425" spcFirstLastPara="1" rIns="91425" wrap="square" tIns="91425">
                                <a:noAutofit/>
                              </wps:bodyPr>
                            </wps:wsp>
                            <pic:pic>
                              <pic:nvPicPr>
                                <pic:cNvPr id="33" name="Shape 33"/>
                                <pic:cNvPicPr preferRelativeResize="0"/>
                              </pic:nvPicPr>
                              <pic:blipFill rotWithShape="1">
                                <a:blip r:embed="rId2">
                                  <a:alphaModFix/>
                                </a:blip>
                                <a:srcRect b="0" l="0" r="0" t="0"/>
                                <a:stretch/>
                              </pic:blipFill>
                              <pic:spPr>
                                <a:xfrm>
                                  <a:off x="2021" y="11248"/>
                                  <a:ext cx="297" cy="294"/>
                                </a:xfrm>
                                <a:prstGeom prst="rect">
                                  <a:avLst/>
                                </a:prstGeom>
                                <a:noFill/>
                                <a:ln>
                                  <a:noFill/>
                                </a:ln>
                              </pic:spPr>
                            </pic:pic>
                            <pic:pic>
                              <pic:nvPicPr>
                                <pic:cNvPr id="34" name="Shape 34"/>
                                <pic:cNvPicPr preferRelativeResize="0"/>
                              </pic:nvPicPr>
                              <pic:blipFill rotWithShape="1">
                                <a:blip r:embed="rId3">
                                  <a:alphaModFix/>
                                </a:blip>
                                <a:srcRect b="0" l="0" r="0" t="0"/>
                                <a:stretch/>
                              </pic:blipFill>
                              <pic:spPr>
                                <a:xfrm>
                                  <a:off x="1951" y="11214"/>
                                  <a:ext cx="406" cy="379"/>
                                </a:xfrm>
                                <a:prstGeom prst="rect">
                                  <a:avLst/>
                                </a:prstGeom>
                                <a:noFill/>
                                <a:ln>
                                  <a:noFill/>
                                </a:ln>
                              </pic:spPr>
                            </pic:pic>
                            <pic:pic>
                              <pic:nvPicPr>
                                <pic:cNvPr id="35" name="Shape 35"/>
                                <pic:cNvPicPr preferRelativeResize="0"/>
                              </pic:nvPicPr>
                              <pic:blipFill rotWithShape="1">
                                <a:blip r:embed="rId4">
                                  <a:alphaModFix/>
                                </a:blip>
                                <a:srcRect b="0" l="0" r="0" t="0"/>
                                <a:stretch/>
                              </pic:blipFill>
                              <pic:spPr>
                                <a:xfrm>
                                  <a:off x="2067" y="11276"/>
                                  <a:ext cx="215" cy="239"/>
                                </a:xfrm>
                                <a:prstGeom prst="rect">
                                  <a:avLst/>
                                </a:prstGeom>
                                <a:noFill/>
                                <a:ln>
                                  <a:noFill/>
                                </a:ln>
                              </pic:spPr>
                            </pic:pic>
                            <pic:pic>
                              <pic:nvPicPr>
                                <pic:cNvPr id="36" name="Shape 36"/>
                                <pic:cNvPicPr preferRelativeResize="0"/>
                              </pic:nvPicPr>
                              <pic:blipFill rotWithShape="1">
                                <a:blip r:embed="rId5">
                                  <a:alphaModFix/>
                                </a:blip>
                                <a:srcRect b="0" l="0" r="0" t="0"/>
                                <a:stretch/>
                              </pic:blipFill>
                              <pic:spPr>
                                <a:xfrm>
                                  <a:off x="3147" y="11459"/>
                                  <a:ext cx="114" cy="84"/>
                                </a:xfrm>
                                <a:prstGeom prst="rect">
                                  <a:avLst/>
                                </a:prstGeom>
                                <a:noFill/>
                                <a:ln>
                                  <a:noFill/>
                                </a:ln>
                              </pic:spPr>
                            </pic:pic>
                            <pic:pic>
                              <pic:nvPicPr>
                                <pic:cNvPr id="37" name="Shape 37"/>
                                <pic:cNvPicPr preferRelativeResize="0"/>
                              </pic:nvPicPr>
                              <pic:blipFill rotWithShape="1">
                                <a:blip r:embed="rId6">
                                  <a:alphaModFix/>
                                </a:blip>
                                <a:srcRect b="0" l="0" r="0" t="0"/>
                                <a:stretch/>
                              </pic:blipFill>
                              <pic:spPr>
                                <a:xfrm>
                                  <a:off x="2400" y="11217"/>
                                  <a:ext cx="782" cy="328"/>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column">
                <wp:posOffset>1193800</wp:posOffset>
              </wp:positionH>
              <wp:positionV relativeFrom="paragraph">
                <wp:posOffset>7099300</wp:posOffset>
              </wp:positionV>
              <wp:extent cx="873125" cy="269240"/>
              <wp:effectExtent b="0" l="0" r="0" t="0"/>
              <wp:wrapNone/>
              <wp:docPr id="73"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873125" cy="2692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393700</wp:posOffset>
              </wp:positionH>
              <wp:positionV relativeFrom="paragraph">
                <wp:posOffset>7048500</wp:posOffset>
              </wp:positionV>
              <wp:extent cx="772795" cy="215900"/>
              <wp:effectExtent b="0" l="0" r="0" t="0"/>
              <wp:wrapNone/>
              <wp:docPr id="74" name=""/>
              <a:graphic>
                <a:graphicData uri="http://schemas.microsoft.com/office/word/2010/wordprocessingShape">
                  <wps:wsp>
                    <wps:cNvSpPr/>
                    <wps:cNvPr id="38" name="Shape 38"/>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Created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393700</wp:posOffset>
              </wp:positionH>
              <wp:positionV relativeFrom="paragraph">
                <wp:posOffset>7048500</wp:posOffset>
              </wp:positionV>
              <wp:extent cx="772795" cy="215900"/>
              <wp:effectExtent b="0" l="0" r="0" t="0"/>
              <wp:wrapNone/>
              <wp:docPr id="7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772795" cy="2159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3810000</wp:posOffset>
              </wp:positionH>
              <wp:positionV relativeFrom="paragraph">
                <wp:posOffset>7048500</wp:posOffset>
              </wp:positionV>
              <wp:extent cx="936625" cy="215900"/>
              <wp:effectExtent b="0" l="0" r="0" t="0"/>
              <wp:wrapNone/>
              <wp:docPr id="69" name=""/>
              <a:graphic>
                <a:graphicData uri="http://schemas.microsoft.com/office/word/2010/wordprocessingShape">
                  <wps:wsp>
                    <wps:cNvSpPr/>
                    <wps:cNvPr id="2" name="Shape 2"/>
                    <wps:spPr>
                      <a:xfrm>
                        <a:off x="4896738" y="3691100"/>
                        <a:ext cx="898525" cy="177800"/>
                      </a:xfrm>
                      <a:prstGeom prst="rect">
                        <a:avLst/>
                      </a:prstGeom>
                      <a:noFill/>
                      <a:ln>
                        <a:noFill/>
                      </a:ln>
                    </wps:spPr>
                    <wps:txbx>
                      <w:txbxContent>
                        <w:p w:rsidR="00000000" w:rsidDel="00000000" w:rsidP="00000000" w:rsidRDefault="00000000" w:rsidRPr="00000000">
                          <w:pPr>
                            <w:spacing w:after="0" w:before="0" w:line="264.0000057220459"/>
                            <w:ind w:left="20" w:right="0" w:firstLine="60"/>
                            <w:jc w:val="left"/>
                            <w:textDirection w:val="btLr"/>
                          </w:pPr>
                          <w:r w:rsidDel="00000000" w:rsidR="00000000" w:rsidRPr="00000000">
                            <w:rPr>
                              <w:rFonts w:ascii="Calibri" w:cs="Calibri" w:eastAsia="Calibri" w:hAnsi="Calibri"/>
                              <w:b w:val="0"/>
                              <w:i w:val="0"/>
                              <w:smallCaps w:val="0"/>
                              <w:strike w:val="0"/>
                              <w:color w:val="231f20"/>
                              <w:sz w:val="24"/>
                              <w:vertAlign w:val="baseline"/>
                            </w:rPr>
                            <w:t xml:space="preserve">Supported by:</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3810000</wp:posOffset>
              </wp:positionH>
              <wp:positionV relativeFrom="paragraph">
                <wp:posOffset>7048500</wp:posOffset>
              </wp:positionV>
              <wp:extent cx="936625" cy="215900"/>
              <wp:effectExtent b="0" l="0" r="0" t="0"/>
              <wp:wrapNone/>
              <wp:docPr id="6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936625" cy="21590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5396399</wp:posOffset>
          </wp:positionH>
          <wp:positionV relativeFrom="paragraph">
            <wp:posOffset>31975</wp:posOffset>
          </wp:positionV>
          <wp:extent cx="269999" cy="269999"/>
          <wp:effectExtent b="0" l="0" r="0" t="0"/>
          <wp:wrapNone/>
          <wp:docPr id="7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69999" cy="26999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2138535</wp:posOffset>
          </wp:positionH>
          <wp:positionV relativeFrom="paragraph">
            <wp:posOffset>21112</wp:posOffset>
          </wp:positionV>
          <wp:extent cx="688267" cy="258484"/>
          <wp:effectExtent b="0" l="0" r="0" t="0"/>
          <wp:wrapNone/>
          <wp:docPr id="7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88267" cy="25848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6252044</wp:posOffset>
          </wp:positionH>
          <wp:positionV relativeFrom="paragraph">
            <wp:posOffset>57175</wp:posOffset>
          </wp:positionV>
          <wp:extent cx="461955" cy="212394"/>
          <wp:effectExtent b="0" l="0" r="0" t="0"/>
          <wp:wrapNone/>
          <wp:docPr id="77"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461955" cy="21239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5823308</wp:posOffset>
          </wp:positionH>
          <wp:positionV relativeFrom="paragraph">
            <wp:posOffset>104644</wp:posOffset>
          </wp:positionV>
          <wp:extent cx="401238" cy="118130"/>
          <wp:effectExtent b="0" l="0" r="0" t="0"/>
          <wp:wrapNone/>
          <wp:docPr id="7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01238" cy="1181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5706054</wp:posOffset>
          </wp:positionH>
          <wp:positionV relativeFrom="paragraph">
            <wp:posOffset>93174</wp:posOffset>
          </wp:positionV>
          <wp:extent cx="86100" cy="128452"/>
          <wp:effectExtent b="0" l="0" r="0" t="0"/>
          <wp:wrapNone/>
          <wp:docPr id="79"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86100" cy="12845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4834992</wp:posOffset>
          </wp:positionH>
          <wp:positionV relativeFrom="paragraph">
            <wp:posOffset>39180</wp:posOffset>
          </wp:positionV>
          <wp:extent cx="130417" cy="163106"/>
          <wp:effectExtent b="0" l="0" r="0" t="0"/>
          <wp:wrapNone/>
          <wp:docPr id="80"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30417" cy="16310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5008512</wp:posOffset>
          </wp:positionH>
          <wp:positionV relativeFrom="paragraph">
            <wp:posOffset>71415</wp:posOffset>
          </wp:positionV>
          <wp:extent cx="97807" cy="97802"/>
          <wp:effectExtent b="0" l="0" r="0" t="0"/>
          <wp:wrapNone/>
          <wp:docPr id="8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97807" cy="97802"/>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5127804</wp:posOffset>
          </wp:positionH>
          <wp:positionV relativeFrom="paragraph">
            <wp:posOffset>83867</wp:posOffset>
          </wp:positionV>
          <wp:extent cx="210920" cy="73634"/>
          <wp:effectExtent b="0" l="0" r="0" t="0"/>
          <wp:wrapNone/>
          <wp:docPr id="8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10920" cy="73634"/>
                  </a:xfrm>
                  <a:prstGeom prst="rect"/>
                  <a:ln/>
                </pic:spPr>
              </pic:pic>
            </a:graphicData>
          </a:graphic>
        </wp:anchor>
      </w:drawing>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B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23" w:lineRule="auto"/>
      <w:ind w:right="337"/>
      <w:jc w:val="right"/>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23" w:lineRule="auto"/>
      <w:ind w:right="337"/>
      <w:jc w:val="right"/>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23" w:lineRule="auto"/>
      <w:ind w:right="337"/>
      <w:jc w:val="right"/>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lang w:bidi="en-GB"/>
    </w:rPr>
  </w:style>
  <w:style w:type="paragraph" w:styleId="Heading1">
    <w:name w:val="heading 1"/>
    <w:basedOn w:val="Normal"/>
    <w:uiPriority w:val="1"/>
    <w:qFormat w:val="1"/>
    <w:pPr>
      <w:spacing w:before="123"/>
      <w:ind w:right="337"/>
      <w:jc w:val="right"/>
      <w:outlineLvl w:val="0"/>
    </w:pPr>
    <w:rPr>
      <w:sz w:val="44"/>
      <w:szCs w:val="44"/>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1080" w:hanging="360"/>
    </w:pPr>
  </w:style>
  <w:style w:type="paragraph" w:styleId="TableParagraph" w:customStyle="1">
    <w:name w:val="Table Paragraph"/>
    <w:basedOn w:val="Normal"/>
    <w:uiPriority w:val="1"/>
    <w:qFormat w:val="1"/>
    <w:pPr>
      <w:ind w:left="28"/>
    </w:pPr>
  </w:style>
  <w:style w:type="paragraph" w:styleId="Header">
    <w:name w:val="header"/>
    <w:basedOn w:val="Normal"/>
    <w:link w:val="HeaderChar"/>
    <w:uiPriority w:val="99"/>
    <w:unhideWhenUsed w:val="1"/>
    <w:rsid w:val="00187DF3"/>
    <w:pPr>
      <w:tabs>
        <w:tab w:val="center" w:pos="4513"/>
        <w:tab w:val="right" w:pos="9026"/>
      </w:tabs>
    </w:pPr>
  </w:style>
  <w:style w:type="character" w:styleId="HeaderChar" w:customStyle="1">
    <w:name w:val="Header Char"/>
    <w:basedOn w:val="DefaultParagraphFont"/>
    <w:link w:val="Header"/>
    <w:uiPriority w:val="99"/>
    <w:rsid w:val="00187DF3"/>
    <w:rPr>
      <w:rFonts w:ascii="Calibri" w:cs="Calibri" w:eastAsia="Calibri" w:hAnsi="Calibri"/>
      <w:lang w:bidi="en-GB" w:eastAsia="en-GB" w:val="en-GB"/>
    </w:rPr>
  </w:style>
  <w:style w:type="paragraph" w:styleId="Footer">
    <w:name w:val="footer"/>
    <w:basedOn w:val="Normal"/>
    <w:link w:val="FooterChar"/>
    <w:uiPriority w:val="99"/>
    <w:unhideWhenUsed w:val="1"/>
    <w:rsid w:val="00187DF3"/>
    <w:pPr>
      <w:tabs>
        <w:tab w:val="center" w:pos="4513"/>
        <w:tab w:val="right" w:pos="9026"/>
      </w:tabs>
    </w:pPr>
  </w:style>
  <w:style w:type="character" w:styleId="FooterChar" w:customStyle="1">
    <w:name w:val="Footer Char"/>
    <w:basedOn w:val="DefaultParagraphFont"/>
    <w:link w:val="Footer"/>
    <w:uiPriority w:val="99"/>
    <w:rsid w:val="00187DF3"/>
    <w:rPr>
      <w:rFonts w:ascii="Calibri" w:cs="Calibri" w:eastAsia="Calibri" w:hAnsi="Calibri"/>
      <w:lang w:bidi="en-GB" w:eastAsia="en-GB" w:val="en-GB"/>
    </w:rPr>
  </w:style>
  <w:style w:type="character" w:styleId="Hyperlink">
    <w:name w:val="Hyperlink"/>
    <w:basedOn w:val="DefaultParagraphFont"/>
    <w:uiPriority w:val="99"/>
    <w:unhideWhenUsed w:val="1"/>
    <w:rsid w:val="00A316CB"/>
    <w:rPr>
      <w:color w:val="0000ff" w:themeColor="hyperlink"/>
      <w:u w:val="single"/>
    </w:rPr>
  </w:style>
  <w:style w:type="table" w:styleId="TableGrid">
    <w:name w:val="Table Grid"/>
    <w:basedOn w:val="TableNormal"/>
    <w:uiPriority w:val="39"/>
    <w:rsid w:val="00CC4A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0"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8.jpg"/><Relationship Id="rId1" Type="http://schemas.openxmlformats.org/officeDocument/2006/relationships/image" Target="media/image12.png"/><Relationship Id="rId2" Type="http://schemas.openxmlformats.org/officeDocument/2006/relationships/image" Target="media/image15.png"/><Relationship Id="rId3" Type="http://schemas.openxmlformats.org/officeDocument/2006/relationships/image" Target="media/image16.png"/><Relationship Id="rId4" Type="http://schemas.openxmlformats.org/officeDocument/2006/relationships/image" Target="media/image17.png"/><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7.png"/><Relationship Id="rId5" Type="http://schemas.openxmlformats.org/officeDocument/2006/relationships/image" Target="media/image19.png"/><Relationship Id="rId6" Type="http://schemas.openxmlformats.org/officeDocument/2006/relationships/image" Target="media/image18.png"/><Relationship Id="rId7" Type="http://schemas.openxmlformats.org/officeDocument/2006/relationships/image" Target="media/image13.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NMqlwqmvL1HDl57CgmTfz5B/+A==">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2022-09-10T12:10:00Z</dcterms:created>
  <dc:creator>Simon Roche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2018-10-30T00:00:00Z</vt:lpwstr>
  </property>
  <property fmtid="{D5CDD505-2E9C-101B-9397-08002B2CF9AE}" pid="3" name="Creator">
    <vt:lpwstr>Adobe InDesign CC 14.0 (Windows)</vt:lpwstr>
  </property>
  <property fmtid="{D5CDD505-2E9C-101B-9397-08002B2CF9AE}" pid="4" name="LastSaved">
    <vt:lpwstr>2018-10-30T00:00:00Z</vt:lpwstr>
  </property>
  <property fmtid="{D5CDD505-2E9C-101B-9397-08002B2CF9AE}" pid="5" name="ContentTypeId">
    <vt:lpwstr>0x010100CD2F666E9E10FD47A38BB3E6623E978A</vt:lpwstr>
  </property>
</Properties>
</file>