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4" w:val="single"/>
          <w:left w:color="000000" w:space="4" w:sz="4" w:val="single"/>
          <w:bottom w:color="000000" w:space="0" w:sz="4" w:val="single"/>
          <w:right w:color="000000" w:space="4" w:sz="4" w:val="single"/>
        </w:pBdr>
        <w:spacing w:after="200" w:line="276" w:lineRule="auto"/>
        <w:jc w:val="center"/>
        <w:rPr>
          <w:b w:val="1"/>
          <w:sz w:val="40"/>
          <w:szCs w:val="40"/>
        </w:rPr>
      </w:pPr>
      <w:r w:rsidDel="00000000" w:rsidR="00000000" w:rsidRPr="00000000">
        <w:rPr>
          <w:rtl w:val="0"/>
        </w:rPr>
      </w:r>
    </w:p>
    <w:p w:rsidR="00000000" w:rsidDel="00000000" w:rsidP="00000000" w:rsidRDefault="00000000" w:rsidRPr="00000000" w14:paraId="00000002">
      <w:pPr>
        <w:pBdr>
          <w:top w:color="000000" w:space="0" w:sz="4" w:val="single"/>
          <w:left w:color="000000" w:space="4" w:sz="4" w:val="single"/>
          <w:bottom w:color="000000" w:space="0" w:sz="4" w:val="single"/>
          <w:right w:color="000000" w:space="4" w:sz="4" w:val="single"/>
        </w:pBdr>
        <w:spacing w:after="200" w:line="276" w:lineRule="auto"/>
        <w:jc w:val="center"/>
        <w:rPr/>
      </w:pPr>
      <w:r w:rsidDel="00000000" w:rsidR="00000000" w:rsidRPr="00000000">
        <w:rPr>
          <w:rtl w:val="0"/>
        </w:rPr>
      </w:r>
    </w:p>
    <w:p w:rsidR="00000000" w:rsidDel="00000000" w:rsidP="00000000" w:rsidRDefault="00000000" w:rsidRPr="00000000" w14:paraId="00000003">
      <w:pPr>
        <w:pBdr>
          <w:top w:color="000000" w:space="0" w:sz="4" w:val="single"/>
          <w:left w:color="000000" w:space="4" w:sz="4" w:val="single"/>
          <w:bottom w:color="000000" w:space="0" w:sz="4" w:val="single"/>
          <w:right w:color="000000" w:space="4" w:sz="4" w:val="single"/>
        </w:pBdr>
        <w:spacing w:after="200" w:line="276" w:lineRule="auto"/>
        <w:jc w:val="center"/>
        <w:rPr/>
      </w:pPr>
      <w:r w:rsidDel="00000000" w:rsidR="00000000" w:rsidRPr="00000000">
        <w:rPr>
          <w:rtl w:val="0"/>
        </w:rPr>
      </w:r>
    </w:p>
    <w:p w:rsidR="00000000" w:rsidDel="00000000" w:rsidP="00000000" w:rsidRDefault="00000000" w:rsidRPr="00000000" w14:paraId="00000004">
      <w:pPr>
        <w:pBdr>
          <w:top w:color="000000" w:space="0" w:sz="4" w:val="single"/>
          <w:left w:color="000000" w:space="4" w:sz="4" w:val="single"/>
          <w:bottom w:color="000000" w:space="0" w:sz="4" w:val="single"/>
          <w:right w:color="000000" w:space="4" w:sz="4" w:val="single"/>
        </w:pBdr>
        <w:spacing w:after="200" w:line="276" w:lineRule="auto"/>
        <w:jc w:val="center"/>
        <w:rPr/>
      </w:pPr>
      <w:r w:rsidDel="00000000" w:rsidR="00000000" w:rsidRPr="00000000">
        <w:rPr/>
        <w:drawing>
          <wp:inline distB="0" distT="0" distL="0" distR="0">
            <wp:extent cx="3562350" cy="895350"/>
            <wp:effectExtent b="0" l="0" r="0" t="0"/>
            <wp:docPr descr="C:\Users\hefleetwood\Pictures\GET logo.JPG" id="5" name="image1.jpg"/>
            <a:graphic>
              <a:graphicData uri="http://schemas.openxmlformats.org/drawingml/2006/picture">
                <pic:pic>
                  <pic:nvPicPr>
                    <pic:cNvPr descr="C:\Users\hefleetwood\Pictures\GET logo.JPG" id="0" name="image1.jpg"/>
                    <pic:cNvPicPr preferRelativeResize="0"/>
                  </pic:nvPicPr>
                  <pic:blipFill>
                    <a:blip r:embed="rId8"/>
                    <a:srcRect b="0" l="0" r="0" t="0"/>
                    <a:stretch>
                      <a:fillRect/>
                    </a:stretch>
                  </pic:blipFill>
                  <pic:spPr>
                    <a:xfrm>
                      <a:off x="0" y="0"/>
                      <a:ext cx="35623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000000" w:space="0" w:sz="4" w:val="single"/>
          <w:left w:color="000000" w:space="4" w:sz="4" w:val="single"/>
          <w:bottom w:color="000000" w:space="0" w:sz="4" w:val="single"/>
          <w:right w:color="000000" w:space="4" w:sz="4" w:val="single"/>
        </w:pBdr>
        <w:spacing w:after="200" w:line="276" w:lineRule="auto"/>
        <w:jc w:val="center"/>
        <w:rPr/>
      </w:pPr>
      <w:r w:rsidDel="00000000" w:rsidR="00000000" w:rsidRPr="00000000">
        <w:rPr>
          <w:rtl w:val="0"/>
        </w:rPr>
      </w:r>
    </w:p>
    <w:p w:rsidR="00000000" w:rsidDel="00000000" w:rsidP="00000000" w:rsidRDefault="00000000" w:rsidRPr="00000000" w14:paraId="00000006">
      <w:pPr>
        <w:pBdr>
          <w:top w:color="000000" w:space="0" w:sz="4" w:val="single"/>
          <w:left w:color="000000" w:space="4" w:sz="4" w:val="single"/>
          <w:bottom w:color="000000" w:space="0" w:sz="4" w:val="single"/>
          <w:right w:color="000000" w:space="4" w:sz="4" w:val="single"/>
        </w:pBdr>
        <w:spacing w:after="200" w:line="276" w:lineRule="auto"/>
        <w:jc w:val="center"/>
        <w:rPr/>
      </w:pPr>
      <w:r w:rsidDel="00000000" w:rsidR="00000000" w:rsidRPr="00000000">
        <w:rPr>
          <w:rtl w:val="0"/>
        </w:rPr>
      </w:r>
    </w:p>
    <w:p w:rsidR="00000000" w:rsidDel="00000000" w:rsidP="00000000" w:rsidRDefault="00000000" w:rsidRPr="00000000" w14:paraId="00000007">
      <w:pPr>
        <w:pBdr>
          <w:top w:color="000000" w:space="0" w:sz="4" w:val="single"/>
          <w:left w:color="000000" w:space="4" w:sz="4" w:val="single"/>
          <w:bottom w:color="000000" w:space="0" w:sz="4" w:val="single"/>
          <w:right w:color="000000" w:space="4" w:sz="4" w:val="single"/>
        </w:pBdr>
        <w:spacing w:after="200" w:line="276" w:lineRule="auto"/>
        <w:rPr/>
      </w:pPr>
      <w:r w:rsidDel="00000000" w:rsidR="00000000" w:rsidRPr="00000000">
        <w:rPr>
          <w:rtl w:val="0"/>
        </w:rPr>
        <w:br w:type="textWrapping"/>
      </w:r>
    </w:p>
    <w:p w:rsidR="00000000" w:rsidDel="00000000" w:rsidP="00000000" w:rsidRDefault="00000000" w:rsidRPr="00000000" w14:paraId="00000008">
      <w:pPr>
        <w:pBdr>
          <w:top w:color="000000" w:space="0" w:sz="4" w:val="single"/>
          <w:left w:color="000000" w:space="4" w:sz="4" w:val="single"/>
          <w:bottom w:color="000000" w:space="0" w:sz="4" w:val="single"/>
          <w:right w:color="000000" w:space="4" w:sz="4" w:val="single"/>
        </w:pBdr>
        <w:spacing w:after="200" w:line="276" w:lineRule="auto"/>
        <w:rPr/>
      </w:pPr>
      <w:r w:rsidDel="00000000" w:rsidR="00000000" w:rsidRPr="00000000">
        <w:rPr>
          <w:rtl w:val="0"/>
        </w:rPr>
      </w:r>
    </w:p>
    <w:p w:rsidR="00000000" w:rsidDel="00000000" w:rsidP="00000000" w:rsidRDefault="00000000" w:rsidRPr="00000000" w14:paraId="00000009">
      <w:pPr>
        <w:pBdr>
          <w:top w:color="000000" w:space="0" w:sz="4" w:val="single"/>
          <w:left w:color="000000" w:space="4" w:sz="4" w:val="single"/>
          <w:bottom w:color="000000" w:space="0" w:sz="4" w:val="single"/>
          <w:right w:color="000000" w:space="4" w:sz="4" w:val="single"/>
        </w:pBdr>
        <w:spacing w:after="200" w:line="276" w:lineRule="auto"/>
        <w:rPr/>
      </w:pPr>
      <w:r w:rsidDel="00000000" w:rsidR="00000000" w:rsidRPr="00000000">
        <w:rPr>
          <w:rtl w:val="0"/>
        </w:rPr>
      </w:r>
    </w:p>
    <w:p w:rsidR="00000000" w:rsidDel="00000000" w:rsidP="00000000" w:rsidRDefault="00000000" w:rsidRPr="00000000" w14:paraId="0000000A">
      <w:pPr>
        <w:pBdr>
          <w:top w:color="000000" w:space="0" w:sz="4" w:val="single"/>
          <w:left w:color="000000" w:space="4" w:sz="4" w:val="single"/>
          <w:bottom w:color="000000" w:space="0" w:sz="4" w:val="single"/>
          <w:right w:color="000000" w:space="4" w:sz="4" w:val="single"/>
        </w:pBdr>
        <w:spacing w:after="200" w:line="276" w:lineRule="auto"/>
        <w:rPr/>
      </w:pPr>
      <w:r w:rsidDel="00000000" w:rsidR="00000000" w:rsidRPr="00000000">
        <w:rPr>
          <w:rtl w:val="0"/>
        </w:rPr>
      </w:r>
    </w:p>
    <w:p w:rsidR="00000000" w:rsidDel="00000000" w:rsidP="00000000" w:rsidRDefault="00000000" w:rsidRPr="00000000" w14:paraId="0000000B">
      <w:pPr>
        <w:pBdr>
          <w:top w:color="000000" w:space="0" w:sz="4" w:val="single"/>
          <w:left w:color="000000" w:space="4" w:sz="4" w:val="single"/>
          <w:bottom w:color="000000" w:space="0" w:sz="4" w:val="single"/>
          <w:right w:color="000000" w:space="4" w:sz="4" w:val="single"/>
        </w:pBdr>
        <w:spacing w:after="200" w:line="276" w:lineRule="auto"/>
        <w:rPr/>
      </w:pPr>
      <w:r w:rsidDel="00000000" w:rsidR="00000000" w:rsidRPr="00000000">
        <w:rPr>
          <w:rtl w:val="0"/>
        </w:rPr>
      </w:r>
    </w:p>
    <w:p w:rsidR="00000000" w:rsidDel="00000000" w:rsidP="00000000" w:rsidRDefault="00000000" w:rsidRPr="00000000" w14:paraId="0000000C">
      <w:pPr>
        <w:pBdr>
          <w:top w:color="000000" w:space="0" w:sz="4" w:val="single"/>
          <w:left w:color="000000" w:space="4" w:sz="4" w:val="single"/>
          <w:bottom w:color="000000" w:space="0" w:sz="4" w:val="single"/>
          <w:right w:color="000000" w:space="4" w:sz="4" w:val="single"/>
        </w:pBdr>
        <w:spacing w:after="200" w:line="276" w:lineRule="auto"/>
        <w:rPr/>
      </w:pPr>
      <w:r w:rsidDel="00000000" w:rsidR="00000000" w:rsidRPr="00000000">
        <w:rPr>
          <w:rtl w:val="0"/>
        </w:rPr>
      </w:r>
    </w:p>
    <w:p w:rsidR="00000000" w:rsidDel="00000000" w:rsidP="00000000" w:rsidRDefault="00000000" w:rsidRPr="00000000" w14:paraId="0000000D">
      <w:pPr>
        <w:pBdr>
          <w:top w:color="000000" w:space="0" w:sz="4" w:val="single"/>
          <w:left w:color="000000" w:space="4" w:sz="4" w:val="single"/>
          <w:bottom w:color="000000" w:space="0" w:sz="4" w:val="single"/>
          <w:right w:color="000000" w:space="4" w:sz="4" w:val="single"/>
        </w:pBdr>
        <w:spacing w:after="200" w:line="276" w:lineRule="auto"/>
        <w:jc w:val="center"/>
        <w:rPr>
          <w:b w:val="1"/>
          <w:sz w:val="72"/>
          <w:szCs w:val="72"/>
        </w:rPr>
      </w:pPr>
      <w:r w:rsidDel="00000000" w:rsidR="00000000" w:rsidRPr="00000000">
        <w:rPr>
          <w:b w:val="1"/>
          <w:sz w:val="72"/>
          <w:szCs w:val="72"/>
          <w:rtl w:val="0"/>
        </w:rPr>
        <w:t xml:space="preserve"> Pay Policy 2024/25</w:t>
        <w:br w:type="textWrapping"/>
      </w:r>
      <w:r w:rsidDel="00000000" w:rsidR="00000000" w:rsidRPr="00000000">
        <w:rPr>
          <w:b w:val="1"/>
          <w:sz w:val="24"/>
          <w:szCs w:val="24"/>
          <w:rtl w:val="0"/>
        </w:rPr>
        <w:t xml:space="preserve">St Mary’s, St Saviour’s and St Margaret’s CofE Primary schools. </w:t>
      </w:r>
      <w:r w:rsidDel="00000000" w:rsidR="00000000" w:rsidRPr="00000000">
        <w:rPr>
          <w:rtl w:val="0"/>
        </w:rPr>
      </w:r>
    </w:p>
    <w:p w:rsidR="00000000" w:rsidDel="00000000" w:rsidP="00000000" w:rsidRDefault="00000000" w:rsidRPr="00000000" w14:paraId="0000000E">
      <w:pPr>
        <w:pBdr>
          <w:top w:color="000000" w:space="0" w:sz="4" w:val="single"/>
          <w:left w:color="000000" w:space="4" w:sz="4" w:val="single"/>
          <w:bottom w:color="000000" w:space="0" w:sz="4" w:val="single"/>
          <w:right w:color="000000" w:space="4" w:sz="4" w:val="single"/>
        </w:pBdr>
        <w:spacing w:after="200" w:line="276" w:lineRule="auto"/>
        <w:rPr>
          <w:sz w:val="32"/>
          <w:szCs w:val="32"/>
        </w:rPr>
      </w:pPr>
      <w:r w:rsidDel="00000000" w:rsidR="00000000" w:rsidRPr="00000000">
        <w:rPr>
          <w:rtl w:val="0"/>
        </w:rPr>
      </w:r>
    </w:p>
    <w:p w:rsidR="00000000" w:rsidDel="00000000" w:rsidP="00000000" w:rsidRDefault="00000000" w:rsidRPr="00000000" w14:paraId="0000000F">
      <w:pPr>
        <w:pBdr>
          <w:top w:color="000000" w:space="0" w:sz="4" w:val="single"/>
          <w:left w:color="000000" w:space="4" w:sz="4" w:val="single"/>
          <w:bottom w:color="000000" w:space="0" w:sz="4" w:val="single"/>
          <w:right w:color="000000" w:space="4" w:sz="4" w:val="single"/>
        </w:pBdr>
        <w:spacing w:after="200" w:line="276" w:lineRule="auto"/>
        <w:rPr>
          <w:sz w:val="32"/>
          <w:szCs w:val="32"/>
        </w:rPr>
      </w:pPr>
      <w:r w:rsidDel="00000000" w:rsidR="00000000" w:rsidRPr="00000000">
        <w:rPr>
          <w:rtl w:val="0"/>
        </w:rPr>
      </w:r>
    </w:p>
    <w:p w:rsidR="00000000" w:rsidDel="00000000" w:rsidP="00000000" w:rsidRDefault="00000000" w:rsidRPr="00000000" w14:paraId="00000010">
      <w:pPr>
        <w:pBdr>
          <w:top w:color="000000" w:space="0" w:sz="4" w:val="single"/>
          <w:left w:color="000000" w:space="4" w:sz="4" w:val="single"/>
          <w:bottom w:color="000000" w:space="0" w:sz="4" w:val="single"/>
          <w:right w:color="000000" w:space="4" w:sz="4" w:val="single"/>
        </w:pBdr>
        <w:spacing w:after="200" w:line="276" w:lineRule="auto"/>
        <w:jc w:val="center"/>
        <w:rPr>
          <w:sz w:val="32"/>
          <w:szCs w:val="32"/>
        </w:rPr>
      </w:pPr>
      <w:r w:rsidDel="00000000" w:rsidR="00000000" w:rsidRPr="00000000">
        <w:rPr>
          <w:sz w:val="32"/>
          <w:szCs w:val="32"/>
          <w:rtl w:val="0"/>
        </w:rPr>
        <w:t xml:space="preserve">Reviewed by Genesis Education Trust: </w:t>
      </w:r>
      <w:r w:rsidDel="00000000" w:rsidR="00000000" w:rsidRPr="00000000">
        <w:rPr>
          <w:b w:val="1"/>
          <w:sz w:val="32"/>
          <w:szCs w:val="32"/>
          <w:rtl w:val="0"/>
        </w:rPr>
        <w:t xml:space="preserve">Autumn Term 2024</w:t>
      </w:r>
      <w:r w:rsidDel="00000000" w:rsidR="00000000" w:rsidRPr="00000000">
        <w:rPr>
          <w:rtl w:val="0"/>
        </w:rPr>
      </w:r>
    </w:p>
    <w:p w:rsidR="00000000" w:rsidDel="00000000" w:rsidP="00000000" w:rsidRDefault="00000000" w:rsidRPr="00000000" w14:paraId="00000011">
      <w:pPr>
        <w:pBdr>
          <w:top w:color="000000" w:space="0" w:sz="4" w:val="single"/>
          <w:left w:color="000000" w:space="4" w:sz="4" w:val="single"/>
          <w:bottom w:color="000000" w:space="0" w:sz="4" w:val="single"/>
          <w:right w:color="000000" w:space="4" w:sz="4" w:val="single"/>
        </w:pBdr>
        <w:spacing w:after="200" w:line="276" w:lineRule="auto"/>
        <w:jc w:val="center"/>
        <w:rPr>
          <w:b w:val="1"/>
          <w:sz w:val="32"/>
          <w:szCs w:val="32"/>
        </w:rPr>
      </w:pPr>
      <w:r w:rsidDel="00000000" w:rsidR="00000000" w:rsidRPr="00000000">
        <w:rPr>
          <w:sz w:val="32"/>
          <w:szCs w:val="32"/>
          <w:rtl w:val="0"/>
        </w:rPr>
        <w:t xml:space="preserve">To be reviewed:</w:t>
      </w:r>
      <w:r w:rsidDel="00000000" w:rsidR="00000000" w:rsidRPr="00000000">
        <w:rPr>
          <w:b w:val="1"/>
          <w:sz w:val="32"/>
          <w:szCs w:val="32"/>
          <w:rtl w:val="0"/>
        </w:rPr>
        <w:t xml:space="preserve"> Annually</w:t>
      </w:r>
    </w:p>
    <w:p w:rsidR="00000000" w:rsidDel="00000000" w:rsidP="00000000" w:rsidRDefault="00000000" w:rsidRPr="00000000" w14:paraId="00000012">
      <w:pPr>
        <w:pBdr>
          <w:top w:color="000000" w:space="0" w:sz="4" w:val="single"/>
          <w:left w:color="000000" w:space="4" w:sz="4" w:val="single"/>
          <w:bottom w:color="000000" w:space="0" w:sz="4" w:val="single"/>
          <w:right w:color="000000" w:space="4" w:sz="4" w:val="single"/>
        </w:pBdr>
        <w:spacing w:after="200" w:line="276" w:lineRule="auto"/>
        <w:jc w:val="center"/>
        <w:rPr>
          <w:b w:val="1"/>
          <w:sz w:val="32"/>
          <w:szCs w:val="32"/>
        </w:rPr>
      </w:pPr>
      <w:r w:rsidDel="00000000" w:rsidR="00000000" w:rsidRPr="00000000">
        <w:rPr>
          <w:sz w:val="32"/>
          <w:szCs w:val="32"/>
          <w:rtl w:val="0"/>
        </w:rPr>
        <w:t xml:space="preserve">Next review:</w:t>
      </w:r>
      <w:r w:rsidDel="00000000" w:rsidR="00000000" w:rsidRPr="00000000">
        <w:rPr>
          <w:b w:val="1"/>
          <w:sz w:val="32"/>
          <w:szCs w:val="32"/>
          <w:rtl w:val="0"/>
        </w:rPr>
        <w:t xml:space="preserve"> </w:t>
      </w:r>
      <w:r w:rsidDel="00000000" w:rsidR="00000000" w:rsidRPr="00000000">
        <w:rPr>
          <w:b w:val="1"/>
          <w:sz w:val="28"/>
          <w:szCs w:val="28"/>
          <w:rtl w:val="0"/>
        </w:rPr>
        <w:t xml:space="preserve">Autumn Term 2</w:t>
      </w:r>
      <w:r w:rsidDel="00000000" w:rsidR="00000000" w:rsidRPr="00000000">
        <w:rPr>
          <w:b w:val="1"/>
          <w:sz w:val="32"/>
          <w:szCs w:val="32"/>
          <w:rtl w:val="0"/>
        </w:rPr>
        <w:t xml:space="preserve">025</w:t>
      </w:r>
    </w:p>
    <w:p w:rsidR="00000000" w:rsidDel="00000000" w:rsidP="00000000" w:rsidRDefault="00000000" w:rsidRPr="00000000" w14:paraId="00000013">
      <w:pPr>
        <w:pBdr>
          <w:top w:color="000000" w:space="0" w:sz="4" w:val="single"/>
          <w:left w:color="000000" w:space="4" w:sz="4" w:val="single"/>
          <w:bottom w:color="000000" w:space="0" w:sz="4" w:val="single"/>
          <w:right w:color="000000" w:space="4" w:sz="4" w:val="single"/>
        </w:pBdr>
        <w:spacing w:after="200" w:line="276" w:lineRule="auto"/>
        <w:rPr>
          <w:b w:val="1"/>
          <w:sz w:val="32"/>
          <w:szCs w:val="3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16">
      <w:pPr>
        <w:numPr>
          <w:ilvl w:val="0"/>
          <w:numId w:val="23"/>
        </w:num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INTRODUCTION </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This policy sets out the framework of </w:t>
      </w:r>
      <w:r w:rsidDel="00000000" w:rsidR="00000000" w:rsidRPr="00000000">
        <w:rPr>
          <w:rFonts w:ascii="Arial" w:cs="Arial" w:eastAsia="Arial" w:hAnsi="Arial"/>
          <w:rtl w:val="0"/>
        </w:rPr>
        <w:t xml:space="preserve">Genesis Education Trust’s </w:t>
      </w:r>
      <w:r w:rsidDel="00000000" w:rsidR="00000000" w:rsidRPr="00000000">
        <w:rPr>
          <w:rFonts w:ascii="Arial" w:cs="Arial" w:eastAsia="Arial" w:hAnsi="Arial"/>
          <w:color w:val="000000"/>
          <w:rtl w:val="0"/>
        </w:rPr>
        <w:t xml:space="preserve">Church of England Primary Schools for making decisions on teachers’ pay.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It has been developed to comply with current legislation, the requirements of the School Teachers’ Pay and Conditions Document (STPCD) 2023 and has been consulted on with staff and/or the recognised trade unions.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630" w:hanging="630"/>
        <w:jc w:val="both"/>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has a statutory responsibility for making decisions on pay and for reviewing school leadership and teachers’ salaries annually. The Genesis Education Trust (‘The Trust’) has a responsibility for approving the Trust’s Pay Policy. </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The Pay Policy will also work in conjunction with the Trust’s appraisal policy, Schools’ Improvement Plans, and other rules and expected standards of performance which are advised and communicated to employees. </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630" w:hanging="630"/>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In this Policy “School” means all of our schools with the Trust.</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630" w:hanging="630"/>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w:t>
        <w:tab/>
        <w:t xml:space="preserve">OUR OVERRIDING PURPOSE</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630" w:hanging="630"/>
        <w:jc w:val="both"/>
        <w:rPr>
          <w:rFonts w:ascii="Arial" w:cs="Arial" w:eastAsia="Arial" w:hAnsi="Arial"/>
          <w:color w:val="000000"/>
          <w:u w:val="single"/>
        </w:rPr>
      </w:pPr>
      <w:r w:rsidDel="00000000" w:rsidR="00000000" w:rsidRPr="00000000">
        <w:rPr>
          <w:rFonts w:ascii="Arial" w:cs="Arial" w:eastAsia="Arial" w:hAnsi="Arial"/>
          <w:color w:val="000000"/>
          <w:rtl w:val="0"/>
        </w:rPr>
        <w:t xml:space="preserve">Our aim is for all teaching in all lessons by all teachers in our schools to be good or outstanding to ensure the best possible education for all our pupils. This policy supports that aim by:</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numPr>
          <w:ilvl w:val="0"/>
          <w:numId w:val="22"/>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supporting the recruitment and retention of a high quality teacher workforce </w:t>
      </w:r>
    </w:p>
    <w:p w:rsidR="00000000" w:rsidDel="00000000" w:rsidP="00000000" w:rsidRDefault="00000000" w:rsidRPr="00000000" w14:paraId="00000028">
      <w:pPr>
        <w:numPr>
          <w:ilvl w:val="0"/>
          <w:numId w:val="22"/>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recognising and rewarding teachers appropriately for their contribution to the school </w:t>
      </w:r>
    </w:p>
    <w:p w:rsidR="00000000" w:rsidDel="00000000" w:rsidP="00000000" w:rsidRDefault="00000000" w:rsidRPr="00000000" w14:paraId="00000029">
      <w:pPr>
        <w:numPr>
          <w:ilvl w:val="0"/>
          <w:numId w:val="22"/>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ensuring that decisions on pay are managed in a fair, just and transparent way</w:t>
      </w:r>
    </w:p>
    <w:p w:rsidR="00000000" w:rsidDel="00000000" w:rsidP="00000000" w:rsidRDefault="00000000" w:rsidRPr="00000000" w14:paraId="0000002A">
      <w:pPr>
        <w:numPr>
          <w:ilvl w:val="0"/>
          <w:numId w:val="22"/>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focusing on the central importance of high quality teaching and learning, improving standards and making a positive impact on pupil progress and outcomes.</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This policy refers to the </w:t>
      </w:r>
      <w:r w:rsidDel="00000000" w:rsidR="00000000" w:rsidRPr="00000000">
        <w:rPr>
          <w:rFonts w:ascii="Arial" w:cs="Arial" w:eastAsia="Arial" w:hAnsi="Arial"/>
          <w:b w:val="1"/>
          <w:color w:val="000000"/>
          <w:rtl w:val="0"/>
        </w:rPr>
        <w:t xml:space="preserve">Teachers’ Standards</w:t>
      </w:r>
      <w:r w:rsidDel="00000000" w:rsidR="00000000" w:rsidRPr="00000000">
        <w:rPr>
          <w:rFonts w:ascii="Arial" w:cs="Arial" w:eastAsia="Arial" w:hAnsi="Arial"/>
          <w:color w:val="000000"/>
          <w:rtl w:val="0"/>
        </w:rPr>
        <w:t xml:space="preserve">. By way of a reminder, Part I of the Standards requires a teacher to:</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numPr>
          <w:ilvl w:val="0"/>
          <w:numId w:val="24"/>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Set high expectations which inspire, motivate and challenge pupils;</w:t>
      </w:r>
    </w:p>
    <w:p w:rsidR="00000000" w:rsidDel="00000000" w:rsidP="00000000" w:rsidRDefault="00000000" w:rsidRPr="00000000" w14:paraId="0000002F">
      <w:pPr>
        <w:numPr>
          <w:ilvl w:val="0"/>
          <w:numId w:val="24"/>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Promote good progress and outcomes by pupils;</w:t>
        <w:tab/>
      </w:r>
    </w:p>
    <w:p w:rsidR="00000000" w:rsidDel="00000000" w:rsidP="00000000" w:rsidRDefault="00000000" w:rsidRPr="00000000" w14:paraId="00000030">
      <w:pPr>
        <w:numPr>
          <w:ilvl w:val="0"/>
          <w:numId w:val="24"/>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good subject and curriculum knowledge;</w:t>
      </w:r>
    </w:p>
    <w:p w:rsidR="00000000" w:rsidDel="00000000" w:rsidP="00000000" w:rsidRDefault="00000000" w:rsidRPr="00000000" w14:paraId="00000031">
      <w:pPr>
        <w:numPr>
          <w:ilvl w:val="0"/>
          <w:numId w:val="24"/>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Plan and teach well-structured lessons;</w:t>
      </w:r>
    </w:p>
    <w:p w:rsidR="00000000" w:rsidDel="00000000" w:rsidP="00000000" w:rsidRDefault="00000000" w:rsidRPr="00000000" w14:paraId="00000032">
      <w:pPr>
        <w:numPr>
          <w:ilvl w:val="0"/>
          <w:numId w:val="24"/>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Adapt teaching to respond to the strengths and needs of all pupils;</w:t>
      </w:r>
    </w:p>
    <w:p w:rsidR="00000000" w:rsidDel="00000000" w:rsidP="00000000" w:rsidRDefault="00000000" w:rsidRPr="00000000" w14:paraId="00000033">
      <w:pPr>
        <w:numPr>
          <w:ilvl w:val="0"/>
          <w:numId w:val="24"/>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Make accurate and productive use of assessment;</w:t>
      </w:r>
    </w:p>
    <w:p w:rsidR="00000000" w:rsidDel="00000000" w:rsidP="00000000" w:rsidRDefault="00000000" w:rsidRPr="00000000" w14:paraId="00000034">
      <w:pPr>
        <w:numPr>
          <w:ilvl w:val="0"/>
          <w:numId w:val="24"/>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Manage behaviour effectively to ensure a good and safe learning environment; and</w:t>
      </w:r>
    </w:p>
    <w:p w:rsidR="00000000" w:rsidDel="00000000" w:rsidP="00000000" w:rsidRDefault="00000000" w:rsidRPr="00000000" w14:paraId="00000035">
      <w:pPr>
        <w:numPr>
          <w:ilvl w:val="0"/>
          <w:numId w:val="24"/>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Fulfil wider professional responsibilities;</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810" w:hanging="630"/>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Part II of the Standards requires a teacher to:</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numPr>
          <w:ilvl w:val="2"/>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consistently high standards of personal and professional conduct;</w:t>
      </w:r>
    </w:p>
    <w:p w:rsidR="00000000" w:rsidDel="00000000" w:rsidP="00000000" w:rsidRDefault="00000000" w:rsidRPr="00000000" w14:paraId="0000003A">
      <w:pPr>
        <w:numPr>
          <w:ilvl w:val="2"/>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uphold public trust in the profession and maintaining high standards of ethics and behaviour, within and outside school, by: </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6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numPr>
          <w:ilvl w:val="3"/>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treating pupils with dignity, building relationships rooted in mutual respect, and at all times observing proper boundaries appropriate to a teacher’s professional position;</w:t>
      </w:r>
    </w:p>
    <w:p w:rsidR="00000000" w:rsidDel="00000000" w:rsidP="00000000" w:rsidRDefault="00000000" w:rsidRPr="00000000" w14:paraId="0000003D">
      <w:pPr>
        <w:numPr>
          <w:ilvl w:val="3"/>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having regard for the need to safeguard pupils’ well-being, in accordance with statutory provisions;</w:t>
      </w:r>
    </w:p>
    <w:p w:rsidR="00000000" w:rsidDel="00000000" w:rsidP="00000000" w:rsidRDefault="00000000" w:rsidRPr="00000000" w14:paraId="0000003E">
      <w:pPr>
        <w:numPr>
          <w:ilvl w:val="3"/>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showing tolerance of and respect for the rights of others;</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990" w:hanging="630"/>
        <w:jc w:val="both"/>
        <w:rPr>
          <w:color w:val="000000"/>
        </w:rPr>
      </w:pPr>
      <w:r w:rsidDel="00000000" w:rsidR="00000000" w:rsidRPr="00000000">
        <w:rPr>
          <w:rtl w:val="0"/>
        </w:rPr>
      </w:r>
    </w:p>
    <w:p w:rsidR="00000000" w:rsidDel="00000000" w:rsidP="00000000" w:rsidRDefault="00000000" w:rsidRPr="00000000" w14:paraId="00000040">
      <w:pPr>
        <w:numPr>
          <w:ilvl w:val="3"/>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not undermining fundamental British values, including democracy, the rule of law, individual liberty and mutual respect, and tolerance of those with different faiths and beliefs;</w:t>
      </w:r>
    </w:p>
    <w:p w:rsidR="00000000" w:rsidDel="00000000" w:rsidP="00000000" w:rsidRDefault="00000000" w:rsidRPr="00000000" w14:paraId="00000041">
      <w:pPr>
        <w:numPr>
          <w:ilvl w:val="3"/>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ensuring that personal beliefs are not expressed in ways which exploit pupils’ vulnerability or might lead them to break the law.</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28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3">
      <w:pPr>
        <w:numPr>
          <w:ilvl w:val="2"/>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have proper and professional regard for the ethos, policies and practices of the school in which they teach, and maintain high standards in their own attendance and punctuality; and</w:t>
      </w:r>
    </w:p>
    <w:p w:rsidR="00000000" w:rsidDel="00000000" w:rsidP="00000000" w:rsidRDefault="00000000" w:rsidRPr="00000000" w14:paraId="00000044">
      <w:pPr>
        <w:numPr>
          <w:ilvl w:val="2"/>
          <w:numId w:val="27"/>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have an understanding of, and always act within, the statutory frameworks which set out their professional duties and responsibilities. </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3.</w:t>
        <w:tab/>
        <w:t xml:space="preserve">AIMS OF THE POLICY</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Trust seeks to provide for both pupils and staff an environment in which all people are valued. The Local Governing Body will seek to ensure fairness and equity for all staff </w:t>
      </w:r>
      <w:r w:rsidDel="00000000" w:rsidR="00000000" w:rsidRPr="00000000">
        <w:rPr>
          <w:rFonts w:ascii="Arial" w:cs="Arial" w:eastAsia="Arial" w:hAnsi="Arial"/>
          <w:rtl w:val="0"/>
        </w:rPr>
        <w:t xml:space="preserve">and to</w:t>
      </w:r>
      <w:r w:rsidDel="00000000" w:rsidR="00000000" w:rsidRPr="00000000">
        <w:rPr>
          <w:rFonts w:ascii="Arial" w:cs="Arial" w:eastAsia="Arial" w:hAnsi="Arial"/>
          <w:color w:val="000000"/>
          <w:rtl w:val="0"/>
        </w:rPr>
        <w:t xml:space="preserve"> fulfil its statutory and other responsibilities as a good employer.</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Pay Policy will assist the Local Governing Body in seeking to ensure that all staff receive proper recognition for their work and are properly rewarded for their contributions to school life, including support and encouragement to continue in their work.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630" w:hanging="63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aims to: </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Maintain and improve the quality of education offered by the school by having a Pay Policy, which supports the school’s overall aims and priorities as stated in the school development plan; </w:t>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Balance the competing demands made on the school’s limited budget so that its needs are addressed as effectively as possible; </w:t>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 Apply the school’s performance management processes to support teachers’ professional development. Performance management objectives will be set in accordance with that intention; </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Manage its Pay Policy in a fair, reasonable and open manner and consult with staff and trades union representatives within the school when any change or review of the policy is undertaken; </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Keep the Pay Policy broadly in line with that of other local schools and in accordance with the government’s initiatives around workforce reform; </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Avoid direct or indirect discrimination in particular on the grounds of age, disability, gender, marital status, sexual orientation, race, colour, religion, nationality, ethnic or racial origins;</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This Pay Policy complies with The Employment Rights Act 1996, The Employment Relations Act 1999, the Employment Act 2002, The Equality Act 2010, The Part-Time Workers (Prevention of Less Favourable Treatment) Regulations 2000, The Employment Act 2002 (Dispute Resolution) Regulations, The Fixed Term Employees (Prevention of Less Favourable Treatment) Regulations 2002, The Employment Equality (Age) Regulations 2006 (section 6 and 8).</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630" w:hanging="63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4.</w:t>
        <w:tab/>
        <w:t xml:space="preserve">Pay Policy responsibility</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Genesis Education Trust Board is the ‘relevant body’ as set out in the Trust’s Scheme of Delegation and is in line with the School Teachers’ Pay and Conditions Document. The Board has approved the application of percentage increases to all referential pay points for the relevant pay range, in line with the trade unions. It will establish and update a Pay Policy and see that it is carried out fairly and consistently and approve the overall pay structure of all staff. </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will determine the annual pay budget on the recommendation of the Lead Finance Governor. The Local Governing Body has delegated its pay powers to the Group in accordance with the Education (School Government) (England) Regulations 1999. </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Chair of this group (headteacher’s performance management) is not employed at the school. All members of the Group will treat as confidential any information, discussions or recommendations of the group. All pay-related decisions taken by the group will take full account of the School Development Plan. </w:t>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color w:val="000000"/>
          <w:rtl w:val="0"/>
        </w:rPr>
        <w:t xml:space="preserve">The group may be attended by the CEO/Executive Head Teacher in an advisory capacity. Where the Group has invited either a representative of the Board or an External Adviser to attend and offer advice that person will withdraw while the group reaches its decision</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5.  Equal Opportunities </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seeks to provide equal employment opportunities for all staff. The Local Governing Body will comply with all relevant employment and equalities legislation and regulations at all times. </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An Equality Impact Assessment (EIA) may be undertaken to ensure that the application of the policy does not disadvantage any particular group with a protected characteristic(s) as defined by the Equality Act 2010. </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6.   Contracts of Employment </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Contracts or letters of appointment will be provided for all staff by the Local Governing Body. The written statement of particulars will state the grade and salary of the post and other financial entitlements of the post holder. </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7.   Salary Sacrifice Schemes </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All staff are entitled to benefit from a salary sacrifice arrangement, whereby they opt to give up the right to receive part of their gross salary in return for the employer’s agreement to provide them with benefit-in-kind, which is pensionable but exempt from income tax. </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The following schemes are currently available: </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numPr>
          <w:ilvl w:val="0"/>
          <w:numId w:val="27"/>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Child Care Voucher Scheme</w:t>
      </w:r>
    </w:p>
    <w:p w:rsidR="00000000" w:rsidDel="00000000" w:rsidP="00000000" w:rsidRDefault="00000000" w:rsidRPr="00000000" w14:paraId="00000072">
      <w:pPr>
        <w:numPr>
          <w:ilvl w:val="0"/>
          <w:numId w:val="27"/>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Bicycle Scheme</w:t>
      </w:r>
    </w:p>
    <w:p w:rsidR="00000000" w:rsidDel="00000000" w:rsidP="00000000" w:rsidRDefault="00000000" w:rsidRPr="00000000" w14:paraId="00000073">
      <w:pPr>
        <w:numPr>
          <w:ilvl w:val="0"/>
          <w:numId w:val="27"/>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Other schemes as identified by School/employer</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630" w:hanging="630"/>
        <w:jc w:val="center"/>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630" w:hanging="630"/>
        <w:jc w:val="center"/>
        <w:rPr>
          <w:rFonts w:ascii="Arial" w:cs="Arial" w:eastAsia="Arial" w:hAnsi="Arial"/>
          <w:color w:val="000000"/>
          <w:sz w:val="14"/>
          <w:szCs w:val="14"/>
          <w:u w:val="single"/>
        </w:rPr>
      </w:pPr>
      <w:r w:rsidDel="00000000" w:rsidR="00000000" w:rsidRPr="00000000">
        <w:rPr>
          <w:rFonts w:ascii="Arial" w:cs="Arial" w:eastAsia="Arial" w:hAnsi="Arial"/>
          <w:b w:val="1"/>
          <w:color w:val="000000"/>
          <w:u w:val="single"/>
          <w:rtl w:val="0"/>
        </w:rPr>
        <w:t xml:space="preserve">SECTION ONE – SUPPORT STAFF</w:t>
      </w:r>
      <w:r w:rsidDel="00000000" w:rsidR="00000000" w:rsidRPr="00000000">
        <w:rPr>
          <w:rFonts w:ascii="Arial" w:cs="Arial" w:eastAsia="Arial" w:hAnsi="Arial"/>
          <w:b w:val="1"/>
          <w:color w:val="000000"/>
          <w:sz w:val="14"/>
          <w:szCs w:val="14"/>
          <w:u w:val="single"/>
          <w:rtl w:val="0"/>
        </w:rPr>
        <w:t xml:space="preserve"> </w:t>
      </w:r>
      <w:r w:rsidDel="00000000" w:rsidR="00000000" w:rsidRPr="00000000">
        <w:rPr>
          <w:rFonts w:ascii="Arial" w:cs="Arial" w:eastAsia="Arial" w:hAnsi="Arial"/>
          <w:color w:val="000000"/>
          <w:sz w:val="14"/>
          <w:szCs w:val="14"/>
          <w:u w:val="single"/>
          <w:vertAlign w:val="superscript"/>
        </w:rPr>
        <w:footnoteReference w:customMarkFollows="0" w:id="0"/>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 Pay and Conditions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will apply the national (the National Joint Council for Local Government Services National Agreement on Pay and Conditions of Service Green Book) and locally agreed conditions of service. The Local Governing Body will ensure that support staff are paid on scales that mirror the relevant LA, taking into account LA agreements for specific groups of staff </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9.       Starting Salary point </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actual pay point within the salary range for each newly appointed employee will be at the minimum spinal column point (scp) of the grade unless: </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person appointed is an existing employee of The Genesis Education Trust and the employee is being redeployed. Please refer to the Organisation Change &amp; Redundancy Policy. </w:t>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person appointed is not currently paid on a salary range assessed in accordance with the salary policy of the relevant LA, in which case a starting salary point above the minimum of the range may be agreed by the Head Teacher/Head of School/Executive Head in exceptional circumstances, taking into account the difficulty in recruiting to the post and the newly appointed employee’s</w:t>
      </w:r>
      <w:r w:rsidDel="00000000" w:rsidR="00000000" w:rsidRPr="00000000">
        <w:rPr>
          <w:rFonts w:ascii="Arial" w:cs="Arial" w:eastAsia="Arial" w:hAnsi="Arial"/>
          <w:rtl w:val="0"/>
        </w:rPr>
        <w:t xml:space="preserve"> current actual pay and recent relevant experience and qualifications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630" w:hanging="630"/>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84">
      <w:pPr>
        <w:numPr>
          <w:ilvl w:val="0"/>
          <w:numId w:val="25"/>
        </w:num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 Authorising and paying for working additional hours </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total number of hours of work for all support staff will be determined at the time of appointment. </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Where staff work additional hours, with the prior agreement of the Head Teacher/Head of School/Executive Head, additional payment or time off in lieu will be arranged. </w:t>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numPr>
          <w:ilvl w:val="0"/>
          <w:numId w:val="14"/>
        </w:num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Rewarding additional duties/honoraria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b w:val="1"/>
          <w:i w:val="1"/>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The school recognises that there may be a need for support staff to take on additional duties where a vacancy exists, during periods of absence, leave or reorganisation or because project work beyond normal requirements has to be undertaken. </w:t>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12.</w:t>
        <w:tab/>
        <w:t xml:space="preserve"> Appeals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Support staff may seek a review of any pay determination where they believe: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numPr>
          <w:ilvl w:val="0"/>
          <w:numId w:val="20"/>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job profile has been inaccurately assessed against the criteria and factor levels of the Job Evaluation Scheme.</w:t>
      </w:r>
    </w:p>
    <w:p w:rsidR="00000000" w:rsidDel="00000000" w:rsidP="00000000" w:rsidRDefault="00000000" w:rsidRPr="00000000" w14:paraId="00000093">
      <w:pPr>
        <w:numPr>
          <w:ilvl w:val="0"/>
          <w:numId w:val="20"/>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Nationally or locally agreed terms and conditions have been incorrectly applied.</w:t>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member of staff will be given the opportunity to make representations in person. Any member of staff appealing has the right to see all relevant papers and to be accompanied by a workplace colleague or trade union representative. </w:t>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will convene an appeals panel of at least 3 Governors, who were not involved in the original determination and who are not otherwise excluded by virtue of regulation 57 or Schedule 6 of the School Government Regulations, normally within 20 working days following receipt of the completed Appeal pro-forma. The member of staff and the line manager will be given the opportunity to make representations in person.</w:t>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decision of the appeal panel will be given in writing. The decision of the appeal panel is final.</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630" w:hanging="63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630" w:hanging="63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630" w:hanging="63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630" w:hanging="63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SECTION TWO – LEADERSHIP GROUP PAY</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13.</w:t>
        <w:tab/>
        <w:t xml:space="preserve"> Leadership Pay Determinations effective from September 202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following will apply to individuals appointed to a leadership post on or after 1st September 2014 or whose responsibilities have significantly changed or if the school’s Head Teacher group changes. However, the Local Governing Body may choose to review the pay of all leadership posts under these new arrangements, if they determine that this is required to maintain consistency with pay arrangements for new appointments to the leadership team made on or after 1st September 2014. </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maximum of the Deputy or Assistant </w:t>
      </w:r>
      <w:r w:rsidDel="00000000" w:rsidR="00000000" w:rsidRPr="00000000">
        <w:rPr>
          <w:rFonts w:ascii="Arial" w:cs="Arial" w:eastAsia="Arial" w:hAnsi="Arial"/>
          <w:rtl w:val="0"/>
        </w:rPr>
        <w:t xml:space="preserve">Headteacher</w:t>
      </w:r>
      <w:r w:rsidDel="00000000" w:rsidR="00000000" w:rsidRPr="00000000">
        <w:rPr>
          <w:rFonts w:ascii="Arial" w:cs="Arial" w:eastAsia="Arial" w:hAnsi="Arial"/>
          <w:color w:val="000000"/>
          <w:rtl w:val="0"/>
        </w:rPr>
        <w:t xml:space="preserve"> pay range must not exceed the maximum of the Head Teacher group for the school, calculated in accordance with paragraphs 6 to 9 of STPCD 2023. The pay range for a Deputy or Assistant Head Teacher should only overlap the Head teacher’s pay range in exceptional circumstances. </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14. School Head Teacher Group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will first determine the Head Teacher group of the school by reference to the formula set out in the School Teachers Pay and Conditions (STPC) document (paragraph 6.1 for ordinary schools or paragraph 7.1 of STPC document for special schools). </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relevant body must determine pay ranges for the Head Teacher and for Deputy Head Teachers and Assistant Head Teachers in accordance with paragraphs 9.2 to 9.4 of STPC document.</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When determining an appropriate pay range, the relevant body must take into account all of the permanent responsibilities of the role, any challenges that are specific to the role, and all other relevant considerations. In the case of a new appointment, the relevant body may wish to consider whether the requirements of the post and the extent to which the preferred candidate meets those requirements are such that it would be appropriate to set the starting salary above the minimum of the relevant Head Teacher group. The relevant body must ensure that there is appropriate scope within the range to allow for performance related progress over time. </w:t>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Pay ranges for Head Teachers should not normally exceed the maximum of the Head Teacher group. However, the Head Teacher’s pay range (where determined on or after 1 September 2014) may exceed the maximum where the relevant body determines that circumstances specific to the role or candidate warrant a higher than normal payment. The relevant body must ensure that the maximum of the Head Teacher’s pay range and any additional payments made under paragraph 10 does not exceed the maximum of the Head teacher group by more than 25% other than in exceptional circumstances; in such circumstances, the Local Governing Body must seek competent external independent advice before providing such agreement and support its decision with a business case. </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14.2 </w:t>
        <w:tab/>
        <w:t xml:space="preserve">Salary Ranges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630" w:hanging="630"/>
        <w:rPr>
          <w:color w:val="000000"/>
          <w:u w:val="single"/>
        </w:rPr>
      </w:pPr>
      <w:r w:rsidDel="00000000" w:rsidR="00000000" w:rsidRPr="00000000">
        <w:rPr>
          <w:rFonts w:ascii="Arial" w:cs="Arial" w:eastAsia="Arial" w:hAnsi="Arial"/>
          <w:color w:val="000000"/>
          <w:rtl w:val="0"/>
        </w:rPr>
        <w:t xml:space="preserve">The salary ranges are determined according to a three step process. </w:t>
      </w:r>
      <w:r w:rsidDel="00000000" w:rsidR="00000000" w:rsidRPr="00000000">
        <w:rPr>
          <w:rtl w:val="0"/>
        </w:rPr>
      </w:r>
    </w:p>
    <w:p w:rsidR="00000000" w:rsidDel="00000000" w:rsidP="00000000" w:rsidRDefault="00000000" w:rsidRPr="00000000" w14:paraId="000000B2">
      <w:pP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0B3">
      <w:pPr>
        <w:jc w:val="both"/>
        <w:rPr>
          <w:rFonts w:ascii="Arial" w:cs="Arial" w:eastAsia="Arial" w:hAnsi="Arial"/>
        </w:rPr>
      </w:pPr>
      <w:r w:rsidDel="00000000" w:rsidR="00000000" w:rsidRPr="00000000">
        <w:rPr>
          <w:rFonts w:ascii="Arial" w:cs="Arial" w:eastAsia="Arial" w:hAnsi="Arial"/>
          <w:rtl w:val="0"/>
        </w:rPr>
        <w:t xml:space="preserve">The Governing Body will determine the pay range of any leadership post, Headteacher, Deputy or Assistant, in accordance with the “Document” paragraph 9. </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When determining a leadership pay range the Local Governing Body will take into account the following: </w:t>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B7">
      <w:pPr>
        <w:numPr>
          <w:ilvl w:val="0"/>
          <w:numId w:val="11"/>
        </w:numPr>
        <w:pBdr>
          <w:top w:space="0" w:sz="0" w:val="nil"/>
          <w:left w:space="0" w:sz="0" w:val="nil"/>
          <w:bottom w:space="0" w:sz="0" w:val="nil"/>
          <w:right w:space="0" w:sz="0" w:val="nil"/>
          <w:between w:space="0" w:sz="0" w:val="nil"/>
        </w:pBdr>
        <w:ind w:left="990" w:hanging="360"/>
        <w:rPr>
          <w:rFonts w:ascii="Arial" w:cs="Arial" w:eastAsia="Arial" w:hAnsi="Arial"/>
          <w:color w:val="000000"/>
        </w:rPr>
      </w:pPr>
      <w:r w:rsidDel="00000000" w:rsidR="00000000" w:rsidRPr="00000000">
        <w:rPr>
          <w:rFonts w:ascii="Arial" w:cs="Arial" w:eastAsia="Arial" w:hAnsi="Arial"/>
          <w:color w:val="000000"/>
          <w:rtl w:val="0"/>
        </w:rPr>
        <w:t xml:space="preserve">The permanent responsibilities of the role </w:t>
      </w:r>
    </w:p>
    <w:p w:rsidR="00000000" w:rsidDel="00000000" w:rsidP="00000000" w:rsidRDefault="00000000" w:rsidRPr="00000000" w14:paraId="000000B8">
      <w:pPr>
        <w:numPr>
          <w:ilvl w:val="0"/>
          <w:numId w:val="11"/>
        </w:numPr>
        <w:pBdr>
          <w:top w:space="0" w:sz="0" w:val="nil"/>
          <w:left w:space="0" w:sz="0" w:val="nil"/>
          <w:bottom w:space="0" w:sz="0" w:val="nil"/>
          <w:right w:space="0" w:sz="0" w:val="nil"/>
          <w:between w:space="0" w:sz="0" w:val="nil"/>
        </w:pBdr>
        <w:ind w:left="990" w:hanging="360"/>
        <w:rPr>
          <w:rFonts w:ascii="Arial" w:cs="Arial" w:eastAsia="Arial" w:hAnsi="Arial"/>
          <w:color w:val="000000"/>
        </w:rPr>
      </w:pPr>
      <w:r w:rsidDel="00000000" w:rsidR="00000000" w:rsidRPr="00000000">
        <w:rPr>
          <w:rFonts w:ascii="Arial" w:cs="Arial" w:eastAsia="Arial" w:hAnsi="Arial"/>
          <w:color w:val="000000"/>
          <w:rtl w:val="0"/>
        </w:rPr>
        <w:t xml:space="preserve">Any challenges that are specific to the role </w:t>
      </w:r>
    </w:p>
    <w:p w:rsidR="00000000" w:rsidDel="00000000" w:rsidP="00000000" w:rsidRDefault="00000000" w:rsidRPr="00000000" w14:paraId="000000B9">
      <w:pPr>
        <w:numPr>
          <w:ilvl w:val="0"/>
          <w:numId w:val="11"/>
        </w:numPr>
        <w:pBdr>
          <w:top w:space="0" w:sz="0" w:val="nil"/>
          <w:left w:space="0" w:sz="0" w:val="nil"/>
          <w:bottom w:space="0" w:sz="0" w:val="nil"/>
          <w:right w:space="0" w:sz="0" w:val="nil"/>
          <w:between w:space="0" w:sz="0" w:val="nil"/>
        </w:pBdr>
        <w:ind w:left="990" w:hanging="360"/>
        <w:rPr>
          <w:rFonts w:ascii="Arial" w:cs="Arial" w:eastAsia="Arial" w:hAnsi="Arial"/>
          <w:color w:val="000000"/>
        </w:rPr>
      </w:pPr>
      <w:r w:rsidDel="00000000" w:rsidR="00000000" w:rsidRPr="00000000">
        <w:rPr>
          <w:rFonts w:ascii="Arial" w:cs="Arial" w:eastAsia="Arial" w:hAnsi="Arial"/>
          <w:color w:val="000000"/>
          <w:rtl w:val="0"/>
        </w:rPr>
        <w:t xml:space="preserve">All other relevant considerations </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will also ensure when setting a pay range that there is sufficient scope to allow for performance related progression over time. </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0BD">
      <w:pPr>
        <w:ind w:left="630" w:hanging="630"/>
        <w:jc w:val="both"/>
        <w:rPr>
          <w:rFonts w:ascii="Arial" w:cs="Arial" w:eastAsia="Arial" w:hAnsi="Arial"/>
        </w:rPr>
      </w:pPr>
      <w:r w:rsidDel="00000000" w:rsidR="00000000" w:rsidRPr="00000000">
        <w:rPr>
          <w:rFonts w:ascii="Arial" w:cs="Arial" w:eastAsia="Arial" w:hAnsi="Arial"/>
          <w:rtl w:val="0"/>
        </w:rPr>
        <w:t xml:space="preserve">The Leadership pay ranges are as follows:</w:t>
      </w:r>
    </w:p>
    <w:p w:rsidR="00000000" w:rsidDel="00000000" w:rsidP="00000000" w:rsidRDefault="00000000" w:rsidRPr="00000000" w14:paraId="000000BE">
      <w:pPr>
        <w:ind w:left="990" w:hanging="630"/>
        <w:jc w:val="both"/>
        <w:rPr>
          <w:rFonts w:ascii="Arial" w:cs="Arial" w:eastAsia="Arial" w:hAnsi="Arial"/>
        </w:rPr>
      </w:pPr>
      <w:r w:rsidDel="00000000" w:rsidR="00000000" w:rsidRPr="00000000">
        <w:rPr>
          <w:rFonts w:ascii="Arial" w:cs="Arial" w:eastAsia="Arial" w:hAnsi="Arial"/>
          <w:rtl w:val="0"/>
        </w:rPr>
        <w:t xml:space="preserve">Lead Practitioner : L1 – L7</w:t>
      </w:r>
    </w:p>
    <w:p w:rsidR="00000000" w:rsidDel="00000000" w:rsidP="00000000" w:rsidRDefault="00000000" w:rsidRPr="00000000" w14:paraId="000000BF">
      <w:pPr>
        <w:ind w:left="990" w:hanging="630"/>
        <w:jc w:val="both"/>
        <w:rPr>
          <w:rFonts w:ascii="Arial" w:cs="Arial" w:eastAsia="Arial" w:hAnsi="Arial"/>
        </w:rPr>
      </w:pPr>
      <w:r w:rsidDel="00000000" w:rsidR="00000000" w:rsidRPr="00000000">
        <w:rPr>
          <w:rFonts w:ascii="Arial" w:cs="Arial" w:eastAsia="Arial" w:hAnsi="Arial"/>
          <w:rtl w:val="0"/>
        </w:rPr>
        <w:t xml:space="preserve">Assistant Headteacher: L7 – L11</w:t>
      </w:r>
    </w:p>
    <w:p w:rsidR="00000000" w:rsidDel="00000000" w:rsidP="00000000" w:rsidRDefault="00000000" w:rsidRPr="00000000" w14:paraId="000000C0">
      <w:pPr>
        <w:ind w:left="990" w:hanging="630"/>
        <w:jc w:val="both"/>
        <w:rPr>
          <w:rFonts w:ascii="Arial" w:cs="Arial" w:eastAsia="Arial" w:hAnsi="Arial"/>
        </w:rPr>
      </w:pPr>
      <w:r w:rsidDel="00000000" w:rsidR="00000000" w:rsidRPr="00000000">
        <w:rPr>
          <w:rFonts w:ascii="Arial" w:cs="Arial" w:eastAsia="Arial" w:hAnsi="Arial"/>
          <w:rtl w:val="0"/>
        </w:rPr>
        <w:t xml:space="preserve">Deputy Headteacher: L11 – L15</w:t>
      </w:r>
    </w:p>
    <w:p w:rsidR="00000000" w:rsidDel="00000000" w:rsidP="00000000" w:rsidRDefault="00000000" w:rsidRPr="00000000" w14:paraId="000000C1">
      <w:pPr>
        <w:ind w:left="990" w:hanging="630"/>
        <w:jc w:val="both"/>
        <w:rPr>
          <w:rFonts w:ascii="Arial" w:cs="Arial" w:eastAsia="Arial" w:hAnsi="Arial"/>
        </w:rPr>
      </w:pPr>
      <w:r w:rsidDel="00000000" w:rsidR="00000000" w:rsidRPr="00000000">
        <w:rPr>
          <w:rFonts w:ascii="Arial" w:cs="Arial" w:eastAsia="Arial" w:hAnsi="Arial"/>
          <w:rtl w:val="0"/>
        </w:rPr>
        <w:t xml:space="preserve">Head of School : L16 – L20</w:t>
      </w:r>
    </w:p>
    <w:p w:rsidR="00000000" w:rsidDel="00000000" w:rsidP="00000000" w:rsidRDefault="00000000" w:rsidRPr="00000000" w14:paraId="000000C2">
      <w:pPr>
        <w:ind w:left="990" w:hanging="630"/>
        <w:jc w:val="both"/>
        <w:rPr>
          <w:rFonts w:ascii="Arial" w:cs="Arial" w:eastAsia="Arial" w:hAnsi="Arial"/>
        </w:rPr>
      </w:pPr>
      <w:r w:rsidDel="00000000" w:rsidR="00000000" w:rsidRPr="00000000">
        <w:rPr>
          <w:rFonts w:ascii="Arial" w:cs="Arial" w:eastAsia="Arial" w:hAnsi="Arial"/>
          <w:rtl w:val="0"/>
        </w:rPr>
        <w:t xml:space="preserve">Headteacher:  L20 – L26</w:t>
      </w:r>
    </w:p>
    <w:p w:rsidR="00000000" w:rsidDel="00000000" w:rsidP="00000000" w:rsidRDefault="00000000" w:rsidRPr="00000000" w14:paraId="000000C3">
      <w:pPr>
        <w:ind w:left="990" w:hanging="630"/>
        <w:jc w:val="both"/>
        <w:rPr>
          <w:rFonts w:ascii="Arial" w:cs="Arial" w:eastAsia="Arial" w:hAnsi="Arial"/>
        </w:rPr>
      </w:pPr>
      <w:r w:rsidDel="00000000" w:rsidR="00000000" w:rsidRPr="00000000">
        <w:rPr>
          <w:rFonts w:ascii="Arial" w:cs="Arial" w:eastAsia="Arial" w:hAnsi="Arial"/>
          <w:rtl w:val="0"/>
        </w:rPr>
        <w:t xml:space="preserve">Executive Principal : L28 – L32</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14.3</w:t>
        <w:tab/>
        <w:t xml:space="preserve"> Executive Head Teacher’s Performance </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At the beginning of each academic year the Local Governing Body will appoint The Chair of Governors and two other Governors to carry out and agree performance objectives with the Executive Head Teacher. The governors will appoint an external adviser to provide independent advice. The performance objectives will reflect priorities identified in the school's development plan. </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The performance review will be conducted in accordance with the school's Appraisal policy. </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In the second half of the Autumn term of each year, (or where determined differently by the Local Governing Body , in the half term immediately prior to the anniversary of the setting of the performance criteria), the Chair of Governors will receive recommendations from the delegated governors about the salary of the Executive Head teacher. The recommendation shall reflect the delegated governors' views based on the outcomes of the annual performance review and the Chair of Governors view of the Executive Head teacher's overall performance during the year. Any recommendation for movement up the ISR, on which the Executive Head Teacher is currently paid, may only be by one or two points in any one annual review. </w:t>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recommendation for the Executive Head Teacher will be made by the Local Governing Body.  The increase can be up to 2 points on the ISR. The Local Governing Body will consider the recommendation and make its decision known to the Executive Head Teacher in writing on the appropriate salary assessment form. </w:t>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If the Executive Head Teacher wishes to appeal against the decision of the Local Governing Body regarding his/her pay, s/he may appeal to the Finance Appeals Panel (LGB) as referred to in this policy. </w:t>
      </w:r>
    </w:p>
    <w:p w:rsidR="00000000" w:rsidDel="00000000" w:rsidP="00000000" w:rsidRDefault="00000000" w:rsidRPr="00000000" w14:paraId="000000D1">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color w:val="000000"/>
          <w:rtl w:val="0"/>
        </w:rPr>
        <w:t xml:space="preserve">The appointed governors are aware of their duty to set performance objectives in default of agreement with the Executive Head Teacher. This power will only be exercised as a last resort after the appeal procedure has been exhausted. The general appeals procedure will apply. The Executive Head is entitled to submit a written statement, commenting on any objectives set, which will be taken into account at the time of the review.</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630" w:hanging="63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630" w:hanging="630"/>
        <w:jc w:val="both"/>
        <w:rPr>
          <w:rFonts w:ascii="Arial" w:cs="Arial" w:eastAsia="Arial" w:hAnsi="Arial"/>
          <w:b w:val="1"/>
          <w:color w:val="000000"/>
        </w:rPr>
      </w:pPr>
      <w:r w:rsidDel="00000000" w:rsidR="00000000" w:rsidRPr="00000000">
        <w:rPr>
          <w:rFonts w:ascii="Arial" w:cs="Arial" w:eastAsia="Arial" w:hAnsi="Arial"/>
          <w:b w:val="1"/>
          <w:color w:val="000000"/>
          <w:sz w:val="21"/>
          <w:szCs w:val="21"/>
          <w:rtl w:val="0"/>
        </w:rPr>
        <w:t xml:space="preserve">15.</w:t>
        <w:tab/>
      </w:r>
      <w:r w:rsidDel="00000000" w:rsidR="00000000" w:rsidRPr="00000000">
        <w:rPr>
          <w:rFonts w:ascii="Arial" w:cs="Arial" w:eastAsia="Arial" w:hAnsi="Arial"/>
          <w:b w:val="1"/>
          <w:color w:val="000000"/>
          <w:rtl w:val="0"/>
        </w:rPr>
        <w:t xml:space="preserve">DELEGATION OF POWERS FOR PAY DECISIONS</w:t>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Decisions relating to pay awards shall be made in accordance with the chart below. </w:t>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tbl>
      <w:tblPr>
        <w:tblStyle w:val="Table1"/>
        <w:tblW w:w="8897.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2551"/>
        <w:gridCol w:w="1702"/>
        <w:gridCol w:w="1951"/>
        <w:tblGridChange w:id="0">
          <w:tblGrid>
            <w:gridCol w:w="2693"/>
            <w:gridCol w:w="2551"/>
            <w:gridCol w:w="1702"/>
            <w:gridCol w:w="1951"/>
          </w:tblGrid>
        </w:tblGridChange>
      </w:tblGrid>
      <w:tr>
        <w:trPr>
          <w:cantSplit w:val="0"/>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ind w:left="630" w:hanging="630"/>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Role</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ind w:left="630" w:hanging="630"/>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Recommender</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Decision Maker/ Reviewer</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ind w:left="630" w:hanging="630"/>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Appeal </w:t>
            </w:r>
          </w:p>
        </w:tc>
      </w:tr>
      <w:tr>
        <w:trPr>
          <w:cantSplit w:val="0"/>
          <w:tblHeader w:val="0"/>
        </w:trPr>
        <w:tc>
          <w:tcPr/>
          <w:p w:rsidR="00000000" w:rsidDel="00000000" w:rsidP="00000000" w:rsidRDefault="00000000" w:rsidRPr="00000000" w14:paraId="000000DE">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Executive Head Teacher</w:t>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Leadership Appraisal Group</w:t>
            </w:r>
          </w:p>
          <w:p w:rsidR="00000000" w:rsidDel="00000000" w:rsidP="00000000" w:rsidRDefault="00000000" w:rsidRPr="00000000" w14:paraId="000000E1">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Finance Panel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(LGB x 3)</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Finance Appeal Panel (LGB X 3)</w:t>
            </w:r>
          </w:p>
        </w:tc>
      </w:tr>
      <w:tr>
        <w:trPr>
          <w:cantSplit w:val="0"/>
          <w:tblHeader w:val="0"/>
        </w:trPr>
        <w:tc>
          <w:tcPr/>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Head Teacher/Head o</w:t>
            </w:r>
            <w:r w:rsidDel="00000000" w:rsidR="00000000" w:rsidRPr="00000000">
              <w:rPr>
                <w:rFonts w:ascii="Arial" w:cs="Arial" w:eastAsia="Arial" w:hAnsi="Arial"/>
                <w:rtl w:val="0"/>
              </w:rPr>
              <w:t xml:space="preserve">f </w:t>
            </w:r>
            <w:r w:rsidDel="00000000" w:rsidR="00000000" w:rsidRPr="00000000">
              <w:rPr>
                <w:rFonts w:ascii="Arial" w:cs="Arial" w:eastAsia="Arial" w:hAnsi="Arial"/>
                <w:color w:val="000000"/>
                <w:rtl w:val="0"/>
              </w:rPr>
              <w:t xml:space="preserve">School / Associate Head of School</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External Leaders</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Executive Head Teacher </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Finance Appeal Panel (LGB X 3)</w:t>
            </w:r>
          </w:p>
        </w:tc>
      </w:tr>
      <w:tr>
        <w:trPr>
          <w:cantSplit w:val="0"/>
          <w:tblHeader w:val="0"/>
        </w:trPr>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Deputy Head Teachers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Assistant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Head Teachers</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Executive Head Teacher and Head Teacher/Head of School</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Leadership Appraisal Group</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Finance Appeal Panel (LGB X 3)</w:t>
            </w:r>
          </w:p>
        </w:tc>
      </w:tr>
      <w:tr>
        <w:trPr>
          <w:cantSplit w:val="0"/>
          <w:tblHeader w:val="0"/>
        </w:trPr>
        <w:tc>
          <w:tcPr/>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Lead Practitioners/</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Subject Leaders/Middle Leaders /Phase Leaders</w:t>
            </w:r>
          </w:p>
          <w:p w:rsidR="00000000" w:rsidDel="00000000" w:rsidP="00000000" w:rsidRDefault="00000000" w:rsidRPr="00000000" w14:paraId="000000F1">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Head Teacher/Head of School</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Head Teacher/ Head of School</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Finance Appeal Panel (LGB X 3</w:t>
            </w:r>
          </w:p>
        </w:tc>
      </w:tr>
      <w:tr>
        <w:trPr>
          <w:cantSplit w:val="0"/>
          <w:tblHeader w:val="0"/>
        </w:trPr>
        <w:tc>
          <w:tcPr/>
          <w:p w:rsidR="00000000" w:rsidDel="00000000" w:rsidP="00000000" w:rsidRDefault="00000000" w:rsidRPr="00000000" w14:paraId="000000F5">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Other Teachers</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Deputy Head Teachers, Assistant Head Teachers</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Head Teacher/ Head of School</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Finance Appeal Panel (LGB X 3)</w:t>
            </w:r>
          </w:p>
        </w:tc>
      </w:tr>
      <w:tr>
        <w:trPr>
          <w:cantSplit w:val="0"/>
          <w:tblHeader w:val="0"/>
        </w:trPr>
        <w:tc>
          <w:tcPr/>
          <w:p w:rsidR="00000000" w:rsidDel="00000000" w:rsidP="00000000" w:rsidRDefault="00000000" w:rsidRPr="00000000" w14:paraId="000000FB">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Upper Spine Application</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Appraiser</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Head Teacher/ Head of School</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Finance Appeal Panel (LGB X 3)</w:t>
            </w:r>
          </w:p>
        </w:tc>
      </w:tr>
    </w:tbl>
    <w:p w:rsidR="00000000" w:rsidDel="00000000" w:rsidP="00000000" w:rsidRDefault="00000000" w:rsidRPr="00000000" w14:paraId="000000FF">
      <w:pPr>
        <w:ind w:left="630" w:hanging="630"/>
        <w:jc w:val="both"/>
        <w:rPr>
          <w:rFonts w:ascii="Arial" w:cs="Arial" w:eastAsia="Arial" w:hAnsi="Arial"/>
          <w:b w:val="1"/>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The EHT / HT / HoS / AHoS may choose to involve members of the School’s Leadership Team in assessing evidence before making a decision or recommendation.</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Our Leadership Appraisal Group shall comprise at least three non-staff governors including the Chair and Leads of Committees. It shall be supported by an External Adviser in relation to setting the EHT’s objectives and appraising their performance. It shall receive a report from the EHT on the objectives and appraisal of the other members of staff on the Leadership Pay Scale and a recommendation in relation to pay. It shall report to the Local Governing Body (excluding staff governors and as a confidential item) the objectives set for the EHT for the current appraisal cycle, the number of staff on the Leadership Pay Scale who were appraised during the appraisal cycle just reviewed, the number of such staff who were given an incremental pay increase on the Leadership Pay Scale, the total cost to the School of the staff on the Leadership Pay Scale for the current academic year following its pay decisions.</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Our Finance Appeals Panel shall </w:t>
      </w:r>
      <w:r w:rsidDel="00000000" w:rsidR="00000000" w:rsidRPr="00000000">
        <w:rPr>
          <w:rFonts w:ascii="Arial" w:cs="Arial" w:eastAsia="Arial" w:hAnsi="Arial"/>
          <w:rtl w:val="0"/>
        </w:rPr>
        <w:t xml:space="preserve">comprise</w:t>
      </w:r>
      <w:r w:rsidDel="00000000" w:rsidR="00000000" w:rsidRPr="00000000">
        <w:rPr>
          <w:rFonts w:ascii="Arial" w:cs="Arial" w:eastAsia="Arial" w:hAnsi="Arial"/>
          <w:color w:val="000000"/>
          <w:rtl w:val="0"/>
        </w:rPr>
        <w:t xml:space="preserve"> three non-staff governors not previously involved in the matter.</w:t>
      </w:r>
    </w:p>
    <w:p w:rsidR="00000000" w:rsidDel="00000000" w:rsidP="00000000" w:rsidRDefault="00000000" w:rsidRPr="00000000" w14:paraId="00000105">
      <w:pPr>
        <w:ind w:left="630" w:hanging="630"/>
        <w:jc w:val="both"/>
        <w:rPr>
          <w:rFonts w:ascii="Arial" w:cs="Arial" w:eastAsia="Arial" w:hAnsi="Arial"/>
          <w:b w:val="1"/>
        </w:rPr>
      </w:pPr>
      <w:r w:rsidDel="00000000" w:rsidR="00000000" w:rsidRPr="00000000">
        <w:rPr>
          <w:rtl w:val="0"/>
        </w:rPr>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In the event that an employee is dissatisfied with a pay decision they may request a review by the decision maker which will involve a personal hearing held within 10 working days of the original decision and at which the employee may be accompanied by a co-worker or accredited trade union representative.</w:t>
      </w:r>
    </w:p>
    <w:p w:rsidR="00000000" w:rsidDel="00000000" w:rsidP="00000000" w:rsidRDefault="00000000" w:rsidRPr="00000000" w14:paraId="00000107">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If the employee is dissatisfied with the pay decision after the review they may appeal within 5 working days of the review decision, in accordance with 3.1 above. An appeal hearing will be heard within 15 working days of the appeal. The employee may be accompanied by a co-worker or accredited trade union representative. The appeal decision is final.</w:t>
      </w:r>
    </w:p>
    <w:p w:rsidR="00000000" w:rsidDel="00000000" w:rsidP="00000000" w:rsidRDefault="00000000" w:rsidRPr="00000000" w14:paraId="00000109">
      <w:pPr>
        <w:ind w:left="630" w:hanging="63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0B">
      <w:pPr>
        <w:ind w:left="630" w:hanging="630"/>
        <w:jc w:val="both"/>
        <w:rPr>
          <w:rFonts w:ascii="Arial" w:cs="Arial" w:eastAsia="Arial" w:hAnsi="Arial"/>
          <w:b w:val="1"/>
        </w:rPr>
      </w:pPr>
      <w:r w:rsidDel="00000000" w:rsidR="00000000" w:rsidRPr="00000000">
        <w:rPr>
          <w:rFonts w:ascii="Arial" w:cs="Arial" w:eastAsia="Arial" w:hAnsi="Arial"/>
          <w:b w:val="1"/>
          <w:rtl w:val="0"/>
        </w:rPr>
        <w:t xml:space="preserve">16.</w:t>
        <w:tab/>
        <w:t xml:space="preserve">LEADERSHIP PAY SCALE </w:t>
      </w:r>
    </w:p>
    <w:p w:rsidR="00000000" w:rsidDel="00000000" w:rsidP="00000000" w:rsidRDefault="00000000" w:rsidRPr="00000000" w14:paraId="0000010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Neither a new post on the Leadership Pay Scale nor any vacant post on the Leadership Pay Scale will be advertised without prior approval of the Local Governing Body who shall set the appropriate range for the relevant role by reference to the STPCD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E">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There is no right of appeal against the salary level to which a person is appointed.</w:t>
      </w:r>
    </w:p>
    <w:p w:rsidR="00000000" w:rsidDel="00000000" w:rsidP="00000000" w:rsidRDefault="00000000" w:rsidRPr="00000000" w14:paraId="00000110">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Progression on the Leadership Pay Scale</w:t>
      </w:r>
      <w:r w:rsidDel="00000000" w:rsidR="00000000" w:rsidRPr="00000000">
        <w:rPr>
          <w:rtl w:val="0"/>
        </w:rPr>
        <w:t xml:space="preserve"> </w:t>
      </w:r>
      <w:r w:rsidDel="00000000" w:rsidR="00000000" w:rsidRPr="00000000">
        <w:rPr>
          <w:rFonts w:ascii="Arial" w:cs="Arial" w:eastAsia="Arial" w:hAnsi="Arial"/>
          <w:rtl w:val="0"/>
        </w:rPr>
        <w:t xml:space="preserve">will follow Part 2 of the STPCD 2043 and related guidance which requires that there will be no progression unless there has been sustained high quality of performance. Under no circumstances may more than two points be awarded and it is envisaged that an award of two points will be exceptional and will require detailed justification.</w:t>
      </w:r>
    </w:p>
    <w:p w:rsidR="00000000" w:rsidDel="00000000" w:rsidP="00000000" w:rsidRDefault="00000000" w:rsidRPr="00000000" w14:paraId="00000112">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The provisions of the STPCD 2023 capping discretionary payments to Head Teachers at 25% of basic salary shall apply.</w:t>
      </w:r>
    </w:p>
    <w:p w:rsidR="00000000" w:rsidDel="00000000" w:rsidP="00000000" w:rsidRDefault="00000000" w:rsidRPr="00000000" w14:paraId="00000114">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115">
      <w:pPr>
        <w:ind w:left="630" w:hanging="630"/>
        <w:jc w:val="both"/>
        <w:rPr>
          <w:rFonts w:ascii="Arial" w:cs="Arial" w:eastAsia="Arial" w:hAnsi="Arial"/>
        </w:rPr>
      </w:pPr>
      <w:r w:rsidDel="00000000" w:rsidR="00000000" w:rsidRPr="00000000">
        <w:rPr>
          <w:rFonts w:ascii="Arial" w:cs="Arial" w:eastAsia="Arial" w:hAnsi="Arial"/>
          <w:rtl w:val="0"/>
        </w:rPr>
        <w:t xml:space="preserve">TLRs may not be paid to employees on the Leadership Scale.</w:t>
      </w:r>
    </w:p>
    <w:p w:rsidR="00000000" w:rsidDel="00000000" w:rsidP="00000000" w:rsidRDefault="00000000" w:rsidRPr="00000000" w14:paraId="00000116">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17.</w:t>
        <w:tab/>
        <w:t xml:space="preserve">BASIC PAY DETERMINATION ON APPOINTMENT – CLASSROOM TEACHERS</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Any vacant posts for classroom teachers will be advertised as being between the minimum of the Main Pay Range and the maximum of the Upper Pay Range.</w:t>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Teachers employed on an ongoing basis who work less than a full working week are deemed to be part-time. We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w:t>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Teachers employed on a day-to-day or other short notice basis will be paid on a daily basis calculated on the assumption that a full working year consists of 195 days; periods of employment for less than a day being calculated pro-rata. </w:t>
      </w:r>
    </w:p>
    <w:p w:rsidR="00000000" w:rsidDel="00000000" w:rsidP="00000000" w:rsidRDefault="00000000" w:rsidRPr="00000000" w14:paraId="0000011E">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0">
      <w:pPr>
        <w:pStyle w:val="Heading1"/>
        <w:numPr>
          <w:ilvl w:val="0"/>
          <w:numId w:val="21"/>
        </w:numPr>
        <w:ind w:left="630" w:hanging="630"/>
        <w:rPr/>
      </w:pPr>
      <w:r w:rsidDel="00000000" w:rsidR="00000000" w:rsidRPr="00000000">
        <w:rPr>
          <w:rtl w:val="0"/>
        </w:rPr>
        <w:t xml:space="preserve">SECTION THREE – ALL TEACHERS BELOW THE LEADERSHIP GROUP</w:t>
      </w:r>
    </w:p>
    <w:p w:rsidR="00000000" w:rsidDel="00000000" w:rsidP="00000000" w:rsidRDefault="00000000" w:rsidRPr="00000000" w14:paraId="00000121">
      <w:pPr>
        <w:spacing w:after="120" w:lineRule="auto"/>
        <w:ind w:left="630" w:right="4" w:hanging="630"/>
        <w:jc w:val="both"/>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122">
      <w:pPr>
        <w:pStyle w:val="Heading1"/>
        <w:numPr>
          <w:ilvl w:val="0"/>
          <w:numId w:val="12"/>
        </w:numPr>
        <w:ind w:left="630" w:hanging="630"/>
        <w:rPr/>
      </w:pPr>
      <w:bookmarkStart w:colFirst="0" w:colLast="0" w:name="_heading=h.gjdgxs" w:id="0"/>
      <w:bookmarkEnd w:id="0"/>
      <w:r w:rsidDel="00000000" w:rsidR="00000000" w:rsidRPr="00000000">
        <w:rPr>
          <w:rtl w:val="0"/>
        </w:rPr>
        <w:t xml:space="preserve">Leading Practitioners</w:t>
      </w:r>
    </w:p>
    <w:p w:rsidR="00000000" w:rsidDel="00000000" w:rsidP="00000000" w:rsidRDefault="00000000" w:rsidRPr="00000000" w14:paraId="00000123">
      <w:pPr>
        <w:ind w:left="630" w:hanging="63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513"/>
          <w:tab w:val="right" w:leader="none" w:pos="9026"/>
        </w:tabs>
        <w:jc w:val="both"/>
        <w:rPr>
          <w:rFonts w:ascii="Arial" w:cs="Arial" w:eastAsia="Arial" w:hAnsi="Arial"/>
          <w:color w:val="000000"/>
        </w:rPr>
      </w:pPr>
      <w:r w:rsidDel="00000000" w:rsidR="00000000" w:rsidRPr="00000000">
        <w:rPr>
          <w:rFonts w:ascii="Arial" w:cs="Arial" w:eastAsia="Arial" w:hAnsi="Arial"/>
          <w:color w:val="000000"/>
          <w:rtl w:val="0"/>
        </w:rPr>
        <w:t xml:space="preserve">In this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school</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Leading Practitioners will be qualified teachers employed to model and lead the improvement of teaching skills across the school. Additional duties will be set out in the job description of the Leading Practitioner and will include:</w:t>
      </w:r>
    </w:p>
    <w:p w:rsidR="00000000" w:rsidDel="00000000" w:rsidP="00000000" w:rsidRDefault="00000000" w:rsidRPr="00000000" w14:paraId="00000125">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126">
      <w:pPr>
        <w:numPr>
          <w:ilvl w:val="0"/>
          <w:numId w:val="6"/>
        </w:numPr>
        <w:ind w:left="990" w:hanging="630"/>
        <w:jc w:val="both"/>
        <w:rPr>
          <w:rFonts w:ascii="Arial" w:cs="Arial" w:eastAsia="Arial" w:hAnsi="Arial"/>
        </w:rPr>
      </w:pPr>
      <w:r w:rsidDel="00000000" w:rsidR="00000000" w:rsidRPr="00000000">
        <w:rPr>
          <w:rFonts w:ascii="Arial" w:cs="Arial" w:eastAsia="Arial" w:hAnsi="Arial"/>
          <w:rtl w:val="0"/>
        </w:rPr>
        <w:t xml:space="preserve">A leadership role in developing, implementing and evaluating policies and practices in the school that contribute to school improvement; </w:t>
      </w:r>
    </w:p>
    <w:p w:rsidR="00000000" w:rsidDel="00000000" w:rsidP="00000000" w:rsidRDefault="00000000" w:rsidRPr="00000000" w14:paraId="00000127">
      <w:pPr>
        <w:numPr>
          <w:ilvl w:val="0"/>
          <w:numId w:val="6"/>
        </w:numPr>
        <w:ind w:left="990" w:hanging="630"/>
        <w:jc w:val="both"/>
        <w:rPr>
          <w:rFonts w:ascii="Arial" w:cs="Arial" w:eastAsia="Arial" w:hAnsi="Arial"/>
        </w:rPr>
      </w:pPr>
      <w:r w:rsidDel="00000000" w:rsidR="00000000" w:rsidRPr="00000000">
        <w:rPr>
          <w:rFonts w:ascii="Arial" w:cs="Arial" w:eastAsia="Arial" w:hAnsi="Arial"/>
          <w:rtl w:val="0"/>
        </w:rPr>
        <w:t xml:space="preserve">The improvement of teaching within school (</w:t>
      </w:r>
      <w:r w:rsidDel="00000000" w:rsidR="00000000" w:rsidRPr="00000000">
        <w:rPr>
          <w:rFonts w:ascii="Arial" w:cs="Arial" w:eastAsia="Arial" w:hAnsi="Arial"/>
          <w:i w:val="1"/>
          <w:rtl w:val="0"/>
        </w:rPr>
        <w:t xml:space="preserve">and the wider school community</w:t>
      </w:r>
      <w:r w:rsidDel="00000000" w:rsidR="00000000" w:rsidRPr="00000000">
        <w:rPr>
          <w:rFonts w:ascii="Arial" w:cs="Arial" w:eastAsia="Arial" w:hAnsi="Arial"/>
          <w:rtl w:val="0"/>
        </w:rPr>
        <w:t xml:space="preserve">) which impact significantly on pupil progress;</w:t>
      </w:r>
    </w:p>
    <w:p w:rsidR="00000000" w:rsidDel="00000000" w:rsidP="00000000" w:rsidRDefault="00000000" w:rsidRPr="00000000" w14:paraId="00000128">
      <w:pPr>
        <w:numPr>
          <w:ilvl w:val="0"/>
          <w:numId w:val="6"/>
        </w:numPr>
        <w:ind w:left="990" w:hanging="630"/>
        <w:jc w:val="both"/>
        <w:rPr>
          <w:rFonts w:ascii="Arial" w:cs="Arial" w:eastAsia="Arial" w:hAnsi="Arial"/>
        </w:rPr>
      </w:pPr>
      <w:r w:rsidDel="00000000" w:rsidR="00000000" w:rsidRPr="00000000">
        <w:rPr>
          <w:rFonts w:ascii="Arial" w:cs="Arial" w:eastAsia="Arial" w:hAnsi="Arial"/>
          <w:rtl w:val="0"/>
        </w:rPr>
        <w:t xml:space="preserve">Improving the effectiveness of staff and colleagues, particularly in relation to specific areas such as (</w:t>
      </w:r>
      <w:r w:rsidDel="00000000" w:rsidR="00000000" w:rsidRPr="00000000">
        <w:rPr>
          <w:rFonts w:ascii="Arial" w:cs="Arial" w:eastAsia="Arial" w:hAnsi="Arial"/>
          <w:i w:val="1"/>
          <w:rtl w:val="0"/>
        </w:rPr>
        <w:t xml:space="preserve">insert).</w:t>
      </w:r>
      <w:r w:rsidDel="00000000" w:rsidR="00000000" w:rsidRPr="00000000">
        <w:rPr>
          <w:rtl w:val="0"/>
        </w:rPr>
      </w:r>
    </w:p>
    <w:p w:rsidR="00000000" w:rsidDel="00000000" w:rsidP="00000000" w:rsidRDefault="00000000" w:rsidRPr="00000000" w14:paraId="00000129">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2A">
      <w:pPr>
        <w:ind w:left="630" w:hanging="630"/>
        <w:jc w:val="both"/>
        <w:rPr>
          <w:rFonts w:ascii="Arial" w:cs="Arial" w:eastAsia="Arial" w:hAnsi="Arial"/>
        </w:rPr>
      </w:pPr>
      <w:r w:rsidDel="00000000" w:rsidR="00000000" w:rsidRPr="00000000">
        <w:rPr>
          <w:rFonts w:ascii="Arial" w:cs="Arial" w:eastAsia="Arial" w:hAnsi="Arial"/>
          <w:rtl w:val="0"/>
        </w:rPr>
        <w:t xml:space="preserve">In this Trust the Leading Practitioner range is set at L1 – L7. </w:t>
      </w:r>
    </w:p>
    <w:p w:rsidR="00000000" w:rsidDel="00000000" w:rsidP="00000000" w:rsidRDefault="00000000" w:rsidRPr="00000000" w14:paraId="0000012B">
      <w:pPr>
        <w:tabs>
          <w:tab w:val="left" w:leader="none" w:pos="5145"/>
        </w:tabs>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color w:val="000000"/>
          <w:rtl w:val="0"/>
        </w:rPr>
        <w:t xml:space="preserve">19. </w:t>
        <w:tab/>
        <w:t xml:space="preserve"> Pay and Conditions </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2E">
      <w:pPr>
        <w:pStyle w:val="Heading2"/>
        <w:numPr>
          <w:ilvl w:val="1"/>
          <w:numId w:val="21"/>
        </w:numPr>
        <w:ind w:left="0" w:firstLine="0"/>
        <w:jc w:val="both"/>
        <w:rPr/>
      </w:pPr>
      <w:r w:rsidDel="00000000" w:rsidR="00000000" w:rsidRPr="00000000">
        <w:rPr>
          <w:b w:val="0"/>
          <w:rtl w:val="0"/>
        </w:rPr>
        <w:t xml:space="preserve">All teachers in this school will be paid in accordance with the statutory provisions of the School Teachers’ Pay and Conditions Document (hereafter referred to as ‘the Document’) which is updated each September and, Conditions of Service for School Teachers in England (the Burgundy Book).</w:t>
      </w:r>
      <w:r w:rsidDel="00000000" w:rsidR="00000000" w:rsidRPr="00000000">
        <w:rPr>
          <w:rtl w:val="0"/>
        </w:rPr>
      </w:r>
    </w:p>
    <w:p w:rsidR="00000000" w:rsidDel="00000000" w:rsidP="00000000" w:rsidRDefault="00000000" w:rsidRPr="00000000" w14:paraId="0000012F">
      <w:pPr>
        <w:pStyle w:val="Heading2"/>
        <w:numPr>
          <w:ilvl w:val="1"/>
          <w:numId w:val="21"/>
        </w:numPr>
        <w:ind w:left="630" w:hanging="630"/>
        <w:jc w:val="both"/>
        <w:rPr/>
      </w:pPr>
      <w:r w:rsidDel="00000000" w:rsidR="00000000" w:rsidRPr="00000000">
        <w:rPr>
          <w:rtl w:val="0"/>
        </w:rPr>
      </w:r>
    </w:p>
    <w:p w:rsidR="00000000" w:rsidDel="00000000" w:rsidP="00000000" w:rsidRDefault="00000000" w:rsidRPr="00000000" w14:paraId="00000130">
      <w:pPr>
        <w:pStyle w:val="Heading2"/>
        <w:numPr>
          <w:ilvl w:val="1"/>
          <w:numId w:val="21"/>
        </w:numPr>
        <w:ind w:left="0" w:firstLine="0"/>
        <w:jc w:val="both"/>
        <w:rPr/>
      </w:pPr>
      <w:r w:rsidDel="00000000" w:rsidR="00000000" w:rsidRPr="00000000">
        <w:rPr>
          <w:b w:val="0"/>
          <w:rtl w:val="0"/>
        </w:rPr>
        <w:t xml:space="preserve">Classroom teachers will be paid in accordance with paragraphs 13.1 to 15.4 of “the Document” and, where applicable, paragraphs 20.1 to 20.5 (teaching and learning responsibilities), paragraphs 21.1 to 21.4 (special educational needs allowances).and paragraphs 27.1 and 27.3 (recruitment and retention incentives) of “the Document”.</w:t>
      </w:r>
      <w:r w:rsidDel="00000000" w:rsidR="00000000" w:rsidRPr="00000000">
        <w:rPr>
          <w:rtl w:val="0"/>
        </w:rPr>
      </w:r>
    </w:p>
    <w:p w:rsidR="00000000" w:rsidDel="00000000" w:rsidP="00000000" w:rsidRDefault="00000000" w:rsidRPr="00000000" w14:paraId="00000131">
      <w:pPr>
        <w:pStyle w:val="Heading2"/>
        <w:numPr>
          <w:ilvl w:val="1"/>
          <w:numId w:val="21"/>
        </w:numPr>
        <w:ind w:left="630" w:hanging="630"/>
        <w:jc w:val="both"/>
        <w:rPr>
          <w:b w:val="0"/>
        </w:rPr>
      </w:pPr>
      <w:r w:rsidDel="00000000" w:rsidR="00000000" w:rsidRPr="00000000">
        <w:rPr>
          <w:rtl w:val="0"/>
        </w:rPr>
      </w:r>
    </w:p>
    <w:p w:rsidR="00000000" w:rsidDel="00000000" w:rsidP="00000000" w:rsidRDefault="00000000" w:rsidRPr="00000000" w14:paraId="00000132">
      <w:pPr>
        <w:pStyle w:val="Heading2"/>
        <w:numPr>
          <w:ilvl w:val="1"/>
          <w:numId w:val="21"/>
        </w:numPr>
        <w:ind w:left="0" w:firstLine="0"/>
        <w:jc w:val="both"/>
        <w:rPr>
          <w:b w:val="0"/>
        </w:rPr>
      </w:pPr>
      <w:r w:rsidDel="00000000" w:rsidR="00000000" w:rsidRPr="00000000">
        <w:rPr>
          <w:b w:val="0"/>
          <w:rtl w:val="0"/>
        </w:rPr>
        <w:t xml:space="preserve">The teachers' pay scale is a two-tier system of a main and upper pay range; before any teacher can access the upper pay range they will have to pass the performance 'threshold' in accordance with paragraphs 14.1 to 15.4 of “the Document”.</w:t>
      </w:r>
    </w:p>
    <w:p w:rsidR="00000000" w:rsidDel="00000000" w:rsidP="00000000" w:rsidRDefault="00000000" w:rsidRPr="00000000" w14:paraId="00000133">
      <w:pPr>
        <w:pStyle w:val="Heading2"/>
        <w:numPr>
          <w:ilvl w:val="1"/>
          <w:numId w:val="21"/>
        </w:numPr>
        <w:ind w:left="630" w:hanging="630"/>
        <w:jc w:val="both"/>
        <w:rPr>
          <w:b w:val="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color w:val="000000"/>
          <w:rtl w:val="0"/>
        </w:rPr>
        <w:t xml:space="preserve">20. </w:t>
        <w:tab/>
        <w:t xml:space="preserve">Pay Award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7">
      <w:pPr>
        <w:spacing w:after="200" w:line="276" w:lineRule="auto"/>
        <w:rPr>
          <w:rFonts w:ascii="Arial" w:cs="Arial" w:eastAsia="Arial" w:hAnsi="Arial"/>
        </w:rPr>
      </w:pPr>
      <w:r w:rsidDel="00000000" w:rsidR="00000000" w:rsidRPr="00000000">
        <w:rPr>
          <w:rFonts w:ascii="Arial" w:cs="Arial" w:eastAsia="Arial" w:hAnsi="Arial"/>
          <w:rtl w:val="0"/>
        </w:rPr>
        <w:t xml:space="preserve">From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September 2024 a 5.5% increase will be applied to all pay and allowance ranges and advisory points, with higher increases to some parts of the Main Pay Range as a step towards achieving a minimum starting salary of £30,000.</w:t>
      </w:r>
    </w:p>
    <w:p w:rsidR="00000000" w:rsidDel="00000000" w:rsidP="00000000" w:rsidRDefault="00000000" w:rsidRPr="00000000" w14:paraId="00000138">
      <w:pPr>
        <w:ind w:left="630" w:hanging="630"/>
        <w:rPr>
          <w:rFonts w:ascii="Arial" w:cs="Arial" w:eastAsia="Arial" w:hAnsi="Arial"/>
        </w:rPr>
      </w:pPr>
      <w:r w:rsidDel="00000000" w:rsidR="00000000" w:rsidRPr="00000000">
        <w:rPr>
          <w:rFonts w:ascii="Arial" w:cs="Arial" w:eastAsia="Arial" w:hAnsi="Arial"/>
          <w:rtl w:val="0"/>
        </w:rPr>
        <w:t xml:space="preserve">All pay uplifts will be back dated to 1 September 2024.</w:t>
      </w:r>
    </w:p>
    <w:p w:rsidR="00000000" w:rsidDel="00000000" w:rsidP="00000000" w:rsidRDefault="00000000" w:rsidRPr="00000000" w14:paraId="00000139">
      <w:pP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21. </w:t>
        <w:tab/>
        <w:t xml:space="preserve"> Part Time Teachers </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Teachers employed on an on-going basis at the school, but who work less than a full working day or week are deemed to be part-time. HR will give them a written statement detailing their working time obligations and the mechanism used to determine their pay, subject to the provisions of the statutory pay arrangements. </w:t>
      </w:r>
    </w:p>
    <w:p w:rsidR="00000000" w:rsidDel="00000000" w:rsidP="00000000" w:rsidRDefault="00000000" w:rsidRPr="00000000" w14:paraId="0000013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3E">
      <w:pPr>
        <w:pStyle w:val="Heading2"/>
        <w:numPr>
          <w:ilvl w:val="1"/>
          <w:numId w:val="21"/>
        </w:numPr>
        <w:ind w:left="0" w:firstLine="0"/>
        <w:jc w:val="both"/>
        <w:rPr/>
      </w:pPr>
      <w:r w:rsidDel="00000000" w:rsidR="00000000" w:rsidRPr="00000000">
        <w:rPr>
          <w:b w:val="0"/>
          <w:rtl w:val="0"/>
        </w:rPr>
        <w:t xml:space="preserve">The pro-rata remuneration for the hours that a part time teacher is required to work will be calculated, in accordance with paragraphs 40.1 to 41.1 of “the Document”, as a proportion of the total number of hours in the school’s timetabled teaching week; </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0">
      <w:pPr>
        <w:pStyle w:val="Heading1"/>
        <w:numPr>
          <w:ilvl w:val="0"/>
          <w:numId w:val="21"/>
        </w:numPr>
        <w:ind w:left="630" w:hanging="630"/>
        <w:rPr/>
      </w:pPr>
      <w:bookmarkStart w:colFirst="0" w:colLast="0" w:name="_heading=h.30j0zll" w:id="1"/>
      <w:bookmarkEnd w:id="1"/>
      <w:r w:rsidDel="00000000" w:rsidR="00000000" w:rsidRPr="00000000">
        <w:rPr>
          <w:rtl w:val="0"/>
        </w:rPr>
      </w:r>
    </w:p>
    <w:p w:rsidR="00000000" w:rsidDel="00000000" w:rsidP="00000000" w:rsidRDefault="00000000" w:rsidRPr="00000000" w14:paraId="00000141">
      <w:pPr>
        <w:pStyle w:val="Heading1"/>
        <w:numPr>
          <w:ilvl w:val="0"/>
          <w:numId w:val="21"/>
        </w:numPr>
        <w:ind w:left="630" w:hanging="630"/>
        <w:rPr/>
      </w:pPr>
      <w:r w:rsidDel="00000000" w:rsidR="00000000" w:rsidRPr="00000000">
        <w:rPr>
          <w:rtl w:val="0"/>
        </w:rPr>
        <w:t xml:space="preserve">22.</w:t>
        <w:tab/>
        <w:t xml:space="preserve">Short Notice/Supply Teachers</w:t>
      </w:r>
    </w:p>
    <w:p w:rsidR="00000000" w:rsidDel="00000000" w:rsidP="00000000" w:rsidRDefault="00000000" w:rsidRPr="00000000" w14:paraId="00000142">
      <w:pPr>
        <w:pStyle w:val="Heading2"/>
        <w:numPr>
          <w:ilvl w:val="1"/>
          <w:numId w:val="21"/>
        </w:numPr>
        <w:ind w:left="0" w:firstLine="0"/>
        <w:jc w:val="both"/>
        <w:rPr>
          <w:b w:val="0"/>
        </w:rPr>
      </w:pPr>
      <w:r w:rsidDel="00000000" w:rsidR="00000000" w:rsidRPr="00000000">
        <w:rPr>
          <w:rtl w:val="0"/>
        </w:rPr>
      </w:r>
    </w:p>
    <w:p w:rsidR="00000000" w:rsidDel="00000000" w:rsidP="00000000" w:rsidRDefault="00000000" w:rsidRPr="00000000" w14:paraId="00000143">
      <w:pPr>
        <w:pStyle w:val="Heading2"/>
        <w:numPr>
          <w:ilvl w:val="1"/>
          <w:numId w:val="21"/>
        </w:numPr>
        <w:ind w:left="0" w:firstLine="0"/>
        <w:jc w:val="both"/>
        <w:rPr>
          <w:b w:val="0"/>
        </w:rPr>
      </w:pPr>
      <w:r w:rsidDel="00000000" w:rsidR="00000000" w:rsidRPr="00000000">
        <w:rPr>
          <w:b w:val="0"/>
          <w:rtl w:val="0"/>
        </w:rPr>
        <w:t xml:space="preserve">Teachers employed on a day-to-day or other short notice basis will be paid on a daily basis calculated on the assumption that a full working year consists of 195 days; periods of employment for less than a day being calculated pro-rata.</w:t>
      </w:r>
    </w:p>
    <w:p w:rsidR="00000000" w:rsidDel="00000000" w:rsidP="00000000" w:rsidRDefault="00000000" w:rsidRPr="00000000" w14:paraId="00000144">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5">
      <w:pPr>
        <w:numPr>
          <w:ilvl w:val="0"/>
          <w:numId w:val="13"/>
        </w:num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Fonts w:ascii="Arial" w:cs="Arial" w:eastAsia="Arial" w:hAnsi="Arial"/>
          <w:color w:val="000000"/>
          <w:rtl w:val="0"/>
        </w:rPr>
        <w:t xml:space="preserve">Teachers employed on a day to day or other short notice basis must be paid in accordance with the provisions of the STP&amp;CD on a daily basis calculated on the assumption that a full working year consists of 195 days. Periods of employment for less than a day being calculated pro rata.</w:t>
      </w:r>
    </w:p>
    <w:p w:rsidR="00000000" w:rsidDel="00000000" w:rsidP="00000000" w:rsidRDefault="00000000" w:rsidRPr="00000000" w14:paraId="00000146">
      <w:pPr>
        <w:pBdr>
          <w:top w:space="0" w:sz="0" w:val="nil"/>
          <w:left w:space="0" w:sz="0" w:val="nil"/>
          <w:bottom w:space="0" w:sz="0" w:val="nil"/>
          <w:right w:space="0" w:sz="0" w:val="nil"/>
          <w:between w:space="0" w:sz="0" w:val="nil"/>
        </w:pBdr>
        <w:ind w:left="99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7">
      <w:pPr>
        <w:numPr>
          <w:ilvl w:val="0"/>
          <w:numId w:val="13"/>
        </w:numPr>
        <w:pBdr>
          <w:top w:space="0" w:sz="0" w:val="nil"/>
          <w:left w:space="0" w:sz="0" w:val="nil"/>
          <w:bottom w:space="0" w:sz="0" w:val="nil"/>
          <w:right w:space="0" w:sz="0" w:val="nil"/>
          <w:between w:space="0" w:sz="0" w:val="nil"/>
        </w:pBdr>
        <w:ind w:left="990" w:hanging="630"/>
        <w:jc w:val="both"/>
        <w:rPr/>
      </w:pPr>
      <w:r w:rsidDel="00000000" w:rsidR="00000000" w:rsidRPr="00000000">
        <w:rPr>
          <w:rFonts w:ascii="Arial" w:cs="Arial" w:eastAsia="Arial" w:hAnsi="Arial"/>
          <w:color w:val="000000"/>
          <w:rtl w:val="0"/>
        </w:rPr>
        <w:t xml:space="preserve">A teacher to whom the bullet point above applies and who is employed by the same authority throughout a period of 12 months beginning in August or September must not be paid more by way of remuneration in respect of that period than would have been paid had the teacher been in regular employment throughout the period.</w:t>
      </w:r>
      <w:r w:rsidDel="00000000" w:rsidR="00000000" w:rsidRPr="00000000">
        <w:rPr>
          <w:rtl w:val="0"/>
        </w:rPr>
      </w:r>
    </w:p>
    <w:p w:rsidR="00000000" w:rsidDel="00000000" w:rsidP="00000000" w:rsidRDefault="00000000" w:rsidRPr="00000000" w14:paraId="00000148">
      <w:pPr>
        <w:pStyle w:val="Heading2"/>
        <w:numPr>
          <w:ilvl w:val="1"/>
          <w:numId w:val="21"/>
        </w:numPr>
        <w:ind w:left="630" w:hanging="630"/>
        <w:jc w:val="both"/>
        <w:rPr/>
      </w:pPr>
      <w:bookmarkStart w:colFirst="0" w:colLast="0" w:name="_heading=h.1fob9te" w:id="2"/>
      <w:bookmarkEnd w:id="2"/>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23. </w:t>
        <w:tab/>
        <w:t xml:space="preserve"> Pay Reviews </w:t>
      </w:r>
      <w:r w:rsidDel="00000000" w:rsidR="00000000" w:rsidRPr="00000000">
        <w:rPr>
          <w:rtl w:val="0"/>
        </w:rPr>
      </w:r>
    </w:p>
    <w:p w:rsidR="00000000" w:rsidDel="00000000" w:rsidP="00000000" w:rsidRDefault="00000000" w:rsidRPr="00000000" w14:paraId="0000014A">
      <w:pPr>
        <w:ind w:left="630" w:hanging="630"/>
        <w:jc w:val="both"/>
        <w:rPr>
          <w:rFonts w:ascii="Arial" w:cs="Arial" w:eastAsia="Arial" w:hAnsi="Arial"/>
          <w:b w:val="1"/>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Governing Body will ensure that every teacher’s salary is reviewed with effect from 1 September and no later than 31 October (except in the case of the Headteacher where this will be no later than 31 December) each year and give them a written statement setting out their salary and any other financial benefits to which they are entitled.</w:t>
      </w:r>
    </w:p>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Reviews may take place at other times during the year to reflect any changes in circumstances or job description that lead to a change in the basis of an individual’s pay. A written statement will be given after any review and where applicable will provide information about the basis on which it was made.</w:t>
      </w:r>
    </w:p>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Where a pay determination leads or may lead to the start of a period of safeguarding, the Governing Body will give the required notification as soon as possible and no later than one month after the date of determination. </w:t>
      </w:r>
    </w:p>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Decisions will be communicated to staff by the Head teacher, in writing, in accordance with paragraph 3.4 of the STPCD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53">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Decisions on the pay of the Executive Head will be communicated by the chair of the Local Governing Body, in writing in accordance with paragraph 3.4 of the </w:t>
      </w:r>
      <w:r w:rsidDel="00000000" w:rsidR="00000000" w:rsidRPr="00000000">
        <w:rPr>
          <w:rFonts w:ascii="Arial" w:cs="Arial" w:eastAsia="Arial" w:hAnsi="Arial"/>
          <w:color w:val="000000"/>
          <w:sz w:val="24"/>
          <w:szCs w:val="24"/>
          <w:rtl w:val="0"/>
        </w:rPr>
        <w:t xml:space="preserve">STPCD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color w:val="000000"/>
          <w:rtl w:val="0"/>
        </w:rPr>
        <w:t xml:space="preserve">24. </w:t>
        <w:tab/>
        <w:t xml:space="preserve"> Appeal </w:t>
      </w:r>
    </w:p>
    <w:p w:rsidR="00000000" w:rsidDel="00000000" w:rsidP="00000000" w:rsidRDefault="00000000" w:rsidRPr="00000000" w14:paraId="00000157">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 teacher may seek a review of any determination in relation to their pay or any other decision taken by the relevant body (Governing Body or individual acting with delegated authority) that affects their pay. </w:t>
      </w:r>
    </w:p>
    <w:p w:rsidR="00000000" w:rsidDel="00000000" w:rsidP="00000000" w:rsidRDefault="00000000" w:rsidRPr="00000000" w14:paraId="0000015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following list is not exhaustive, but illustrates some of the grounds for seeking a review of a pay determination: </w:t>
      </w:r>
    </w:p>
    <w:p w:rsidR="00000000" w:rsidDel="00000000" w:rsidP="00000000" w:rsidRDefault="00000000" w:rsidRPr="00000000" w14:paraId="0000015B">
      <w:pPr>
        <w:numPr>
          <w:ilvl w:val="0"/>
          <w:numId w:val="8"/>
        </w:numPr>
        <w:pBdr>
          <w:top w:space="0" w:sz="0" w:val="nil"/>
          <w:left w:space="0" w:sz="0" w:val="nil"/>
          <w:bottom w:space="0" w:sz="0" w:val="nil"/>
          <w:right w:space="0" w:sz="0" w:val="nil"/>
          <w:between w:space="0" w:sz="0" w:val="nil"/>
        </w:pBdr>
        <w:ind w:left="990" w:hanging="360"/>
        <w:rPr>
          <w:rFonts w:ascii="Arial" w:cs="Arial" w:eastAsia="Arial" w:hAnsi="Arial"/>
        </w:rPr>
      </w:pPr>
      <w:r w:rsidDel="00000000" w:rsidR="00000000" w:rsidRPr="00000000">
        <w:rPr>
          <w:rFonts w:ascii="Arial" w:cs="Arial" w:eastAsia="Arial" w:hAnsi="Arial"/>
          <w:color w:val="000000"/>
          <w:rtl w:val="0"/>
        </w:rPr>
        <w:t xml:space="preserve">a) The incorrect application of any provision of the </w:t>
      </w:r>
      <w:r w:rsidDel="00000000" w:rsidR="00000000" w:rsidRPr="00000000">
        <w:rPr>
          <w:rFonts w:ascii="Arial" w:cs="Arial" w:eastAsia="Arial" w:hAnsi="Arial"/>
          <w:color w:val="000000"/>
          <w:sz w:val="24"/>
          <w:szCs w:val="24"/>
          <w:rtl w:val="0"/>
        </w:rPr>
        <w:t xml:space="preserve">STPCD 20</w:t>
      </w:r>
      <w:r w:rsidDel="00000000" w:rsidR="00000000" w:rsidRPr="00000000">
        <w:rPr>
          <w:rFonts w:ascii="Arial" w:cs="Arial" w:eastAsia="Arial" w:hAnsi="Arial"/>
          <w:sz w:val="24"/>
          <w:szCs w:val="24"/>
          <w:rtl w:val="0"/>
        </w:rPr>
        <w:t xml:space="preserve">24</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5C">
      <w:pPr>
        <w:numPr>
          <w:ilvl w:val="0"/>
          <w:numId w:val="8"/>
        </w:numPr>
        <w:pBdr>
          <w:top w:space="0" w:sz="0" w:val="nil"/>
          <w:left w:space="0" w:sz="0" w:val="nil"/>
          <w:bottom w:space="0" w:sz="0" w:val="nil"/>
          <w:right w:space="0" w:sz="0" w:val="nil"/>
          <w:between w:space="0" w:sz="0" w:val="nil"/>
        </w:pBdr>
        <w:ind w:left="990" w:hanging="360"/>
        <w:rPr>
          <w:rFonts w:ascii="Arial" w:cs="Arial" w:eastAsia="Arial" w:hAnsi="Arial"/>
          <w:color w:val="000000"/>
        </w:rPr>
      </w:pPr>
      <w:r w:rsidDel="00000000" w:rsidR="00000000" w:rsidRPr="00000000">
        <w:rPr>
          <w:rFonts w:ascii="Arial" w:cs="Arial" w:eastAsia="Arial" w:hAnsi="Arial"/>
          <w:color w:val="000000"/>
          <w:rtl w:val="0"/>
        </w:rPr>
        <w:t xml:space="preserve">b) Failure to have proper regard for statutory guidance; </w:t>
      </w:r>
    </w:p>
    <w:p w:rsidR="00000000" w:rsidDel="00000000" w:rsidP="00000000" w:rsidRDefault="00000000" w:rsidRPr="00000000" w14:paraId="0000015D">
      <w:pPr>
        <w:numPr>
          <w:ilvl w:val="0"/>
          <w:numId w:val="8"/>
        </w:numPr>
        <w:pBdr>
          <w:top w:space="0" w:sz="0" w:val="nil"/>
          <w:left w:space="0" w:sz="0" w:val="nil"/>
          <w:bottom w:space="0" w:sz="0" w:val="nil"/>
          <w:right w:space="0" w:sz="0" w:val="nil"/>
          <w:between w:space="0" w:sz="0" w:val="nil"/>
        </w:pBdr>
        <w:ind w:left="990" w:hanging="360"/>
        <w:rPr>
          <w:rFonts w:ascii="Arial" w:cs="Arial" w:eastAsia="Arial" w:hAnsi="Arial"/>
          <w:color w:val="000000"/>
        </w:rPr>
      </w:pPr>
      <w:r w:rsidDel="00000000" w:rsidR="00000000" w:rsidRPr="00000000">
        <w:rPr>
          <w:rFonts w:ascii="Arial" w:cs="Arial" w:eastAsia="Arial" w:hAnsi="Arial"/>
          <w:color w:val="000000"/>
          <w:rtl w:val="0"/>
        </w:rPr>
        <w:t xml:space="preserve">c) Failure to take proper account of relevant evidence; </w:t>
      </w:r>
    </w:p>
    <w:p w:rsidR="00000000" w:rsidDel="00000000" w:rsidP="00000000" w:rsidRDefault="00000000" w:rsidRPr="00000000" w14:paraId="0000015E">
      <w:pPr>
        <w:numPr>
          <w:ilvl w:val="0"/>
          <w:numId w:val="8"/>
        </w:numPr>
        <w:pBdr>
          <w:top w:space="0" w:sz="0" w:val="nil"/>
          <w:left w:space="0" w:sz="0" w:val="nil"/>
          <w:bottom w:space="0" w:sz="0" w:val="nil"/>
          <w:right w:space="0" w:sz="0" w:val="nil"/>
          <w:between w:space="0" w:sz="0" w:val="nil"/>
        </w:pBdr>
        <w:ind w:left="990" w:hanging="360"/>
        <w:rPr>
          <w:rFonts w:ascii="Arial" w:cs="Arial" w:eastAsia="Arial" w:hAnsi="Arial"/>
          <w:color w:val="000000"/>
        </w:rPr>
      </w:pPr>
      <w:r w:rsidDel="00000000" w:rsidR="00000000" w:rsidRPr="00000000">
        <w:rPr>
          <w:rFonts w:ascii="Arial" w:cs="Arial" w:eastAsia="Arial" w:hAnsi="Arial"/>
          <w:color w:val="000000"/>
          <w:rtl w:val="0"/>
        </w:rPr>
        <w:t xml:space="preserve">d) Taking account of irrelevant or inaccurate evidence; </w:t>
      </w:r>
    </w:p>
    <w:p w:rsidR="00000000" w:rsidDel="00000000" w:rsidP="00000000" w:rsidRDefault="00000000" w:rsidRPr="00000000" w14:paraId="0000015F">
      <w:pPr>
        <w:numPr>
          <w:ilvl w:val="0"/>
          <w:numId w:val="8"/>
        </w:numPr>
        <w:pBdr>
          <w:top w:space="0" w:sz="0" w:val="nil"/>
          <w:left w:space="0" w:sz="0" w:val="nil"/>
          <w:bottom w:space="0" w:sz="0" w:val="nil"/>
          <w:right w:space="0" w:sz="0" w:val="nil"/>
          <w:between w:space="0" w:sz="0" w:val="nil"/>
        </w:pBdr>
        <w:ind w:left="990" w:hanging="360"/>
        <w:rPr>
          <w:rFonts w:ascii="Arial" w:cs="Arial" w:eastAsia="Arial" w:hAnsi="Arial"/>
          <w:color w:val="000000"/>
        </w:rPr>
      </w:pPr>
      <w:r w:rsidDel="00000000" w:rsidR="00000000" w:rsidRPr="00000000">
        <w:rPr>
          <w:rFonts w:ascii="Arial" w:cs="Arial" w:eastAsia="Arial" w:hAnsi="Arial"/>
          <w:color w:val="000000"/>
          <w:rtl w:val="0"/>
        </w:rPr>
        <w:t xml:space="preserve">e) Evidence of unlawful discrimination or bias against the teacher; and </w:t>
      </w:r>
    </w:p>
    <w:p w:rsidR="00000000" w:rsidDel="00000000" w:rsidP="00000000" w:rsidRDefault="00000000" w:rsidRPr="00000000" w14:paraId="00000160">
      <w:pPr>
        <w:numPr>
          <w:ilvl w:val="0"/>
          <w:numId w:val="8"/>
        </w:numPr>
        <w:pBdr>
          <w:top w:space="0" w:sz="0" w:val="nil"/>
          <w:left w:space="0" w:sz="0" w:val="nil"/>
          <w:bottom w:space="0" w:sz="0" w:val="nil"/>
          <w:right w:space="0" w:sz="0" w:val="nil"/>
          <w:between w:space="0" w:sz="0" w:val="nil"/>
        </w:pBdr>
        <w:ind w:left="990" w:hanging="360"/>
        <w:rPr>
          <w:rFonts w:ascii="Arial" w:cs="Arial" w:eastAsia="Arial" w:hAnsi="Arial"/>
          <w:color w:val="000000"/>
        </w:rPr>
      </w:pPr>
      <w:r w:rsidDel="00000000" w:rsidR="00000000" w:rsidRPr="00000000">
        <w:rPr>
          <w:rFonts w:ascii="Arial" w:cs="Arial" w:eastAsia="Arial" w:hAnsi="Arial"/>
          <w:color w:val="000000"/>
          <w:rtl w:val="0"/>
        </w:rPr>
        <w:t xml:space="preserve">f) Incorrect application of the School’s Pay Policy </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teacher will be given the opportunity to make representations in person. Any member of staff appealing has the right to see all relevant papers and to be accompanied by a trade union representative or workplace colleague. </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decision of the review will be given in writing, and will include a note of the evidence considered and the reasons for the decision. The decision of the reviewer will be final. </w:t>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Teachers cannot use this process to appeal against their performance management assessment. The process of appeal against their performance rating is contained within the Trust’s adopted Appraisal Policy and Procedure. </w:t>
      </w:r>
    </w:p>
    <w:p w:rsidR="00000000" w:rsidDel="00000000" w:rsidP="00000000" w:rsidRDefault="00000000" w:rsidRPr="00000000" w14:paraId="00000167">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25.</w:t>
        <w:tab/>
        <w:t xml:space="preserve"> Basic Pay Determination on Appointment </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will not restrict the pay range or starting salary for a vacancy prior to advertising it other than the minimum of the main pay range and the maximum of the upper pay range.). </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school is committed to the principle of pay portability and will apply this principle in practice when making all new appointments. The school recognises that there are flexibilities allowed for within the School Teachers Pay and Conditions Document that individual teachers may wish to exercise. </w:t>
      </w:r>
    </w:p>
    <w:p w:rsidR="00000000" w:rsidDel="00000000" w:rsidP="00000000" w:rsidRDefault="00000000" w:rsidRPr="00000000" w14:paraId="0000016C">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27. </w:t>
        <w:tab/>
        <w:t xml:space="preserve"> Teachers Paid a Safeguarded Sum </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will apply the safeguarding provisions for the current document. Where a determination leads or may lead to the start of a period of safeguarding, the required notification will be given as soon as possible and no later than one month after the determination. </w:t>
      </w:r>
    </w:p>
    <w:p w:rsidR="00000000" w:rsidDel="00000000" w:rsidP="00000000" w:rsidRDefault="00000000" w:rsidRPr="00000000" w14:paraId="00000171">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28. </w:t>
        <w:tab/>
        <w:t xml:space="preserve"> Unqualified Teacher’s Pay </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An unqualified teacher is either a trainee working towards qualified teacher status, an overseas trained teacher who has not exceeded the four years they are allowed without obtaining qualified teacher status, or an instructor with a particular skill. </w:t>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pay scale for unqualified teacher posts paid on this range from September 2023 can be found in Appendix 1. </w:t>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rtl w:val="0"/>
        </w:rPr>
        <w:t xml:space="preserve">29        </w:t>
      </w:r>
      <w:r w:rsidDel="00000000" w:rsidR="00000000" w:rsidRPr="00000000">
        <w:rPr>
          <w:rFonts w:ascii="Arial" w:cs="Arial" w:eastAsia="Arial" w:hAnsi="Arial"/>
          <w:b w:val="1"/>
          <w:color w:val="000000"/>
          <w:rtl w:val="0"/>
        </w:rPr>
        <w:t xml:space="preserve">Unqualified Teacher Pay Range</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630" w:hanging="630"/>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Decisions regarding pay progression will be made annually with reference to the most recent appraisal report. Decisions not to progress up the pay spine will be made in circumstances where concerns about standards of performance have been raised as part of the appraisal process and have not been sufficiently addressed through support provided by the school by the conclusion of that process. </w:t>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Any pay point awarded to unqualified teachers are permanent, while the teacher remains in the same post or takes up a new one at this school. </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ind w:left="630" w:hanging="630"/>
        <w:rPr>
          <w:rFonts w:ascii="Arial" w:cs="Arial" w:eastAsia="Arial" w:hAnsi="Arial"/>
          <w:b w:val="1"/>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rtl w:val="0"/>
        </w:rPr>
        <w:t xml:space="preserve">30</w:t>
      </w:r>
      <w:r w:rsidDel="00000000" w:rsidR="00000000" w:rsidRPr="00000000">
        <w:rPr>
          <w:rFonts w:ascii="Arial" w:cs="Arial" w:eastAsia="Arial" w:hAnsi="Arial"/>
          <w:b w:val="1"/>
          <w:color w:val="000000"/>
          <w:rtl w:val="0"/>
        </w:rPr>
        <w:t xml:space="preserve">. </w:t>
        <w:tab/>
        <w:t xml:space="preserve"> </w:t>
      </w:r>
      <w:r w:rsidDel="00000000" w:rsidR="00000000" w:rsidRPr="00000000">
        <w:rPr>
          <w:rFonts w:ascii="Arial" w:cs="Arial" w:eastAsia="Arial" w:hAnsi="Arial"/>
          <w:b w:val="1"/>
          <w:rtl w:val="0"/>
        </w:rPr>
        <w:t xml:space="preserve">Application to be paid on the</w:t>
      </w:r>
      <w:r w:rsidDel="00000000" w:rsidR="00000000" w:rsidRPr="00000000">
        <w:rPr>
          <w:rFonts w:ascii="Arial" w:cs="Arial" w:eastAsia="Arial" w:hAnsi="Arial"/>
          <w:b w:val="1"/>
          <w:color w:val="000000"/>
          <w:rtl w:val="0"/>
        </w:rPr>
        <w:t xml:space="preserve"> Upper Pay Range </w:t>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630" w:hanging="630"/>
        <w:rPr>
          <w:rFonts w:ascii="Arial" w:cs="Arial" w:eastAsia="Arial" w:hAnsi="Arial"/>
          <w:b w:val="1"/>
        </w:rPr>
      </w:pPr>
      <w:r w:rsidDel="00000000" w:rsidR="00000000" w:rsidRPr="00000000">
        <w:rPr>
          <w:rtl w:val="0"/>
        </w:rPr>
      </w:r>
    </w:p>
    <w:p w:rsidR="00000000" w:rsidDel="00000000" w:rsidP="00000000" w:rsidRDefault="00000000" w:rsidRPr="00000000" w14:paraId="00000182">
      <w:pPr>
        <w:spacing w:after="200" w:line="276" w:lineRule="auto"/>
        <w:jc w:val="both"/>
        <w:rPr/>
      </w:pPr>
      <w:r w:rsidDel="00000000" w:rsidR="00000000" w:rsidRPr="00000000">
        <w:rPr>
          <w:rFonts w:ascii="Arial" w:cs="Arial" w:eastAsia="Arial" w:hAnsi="Arial"/>
          <w:rtl w:val="0"/>
        </w:rPr>
        <w:t xml:space="preserve">Qualified teachers may apply to be paid on the upper pay range at least once a year. The     Headteacher shall assess applications and make a decision, in line with the school pay policy on whether the teacher meets the criteria in paragraph 15.2 of “The Document”. Where a teacher is subject to the 2011 Regulations or the 2012 Regulations, the Governing Body shall have regard to the assessments and recommendations in the teacher’s appraisal reports under those regulations.</w:t>
      </w:r>
      <w:r w:rsidDel="00000000" w:rsidR="00000000" w:rsidRPr="00000000">
        <w:rPr>
          <w:rtl w:val="0"/>
        </w:rPr>
      </w:r>
    </w:p>
    <w:p w:rsidR="00000000" w:rsidDel="00000000" w:rsidP="00000000" w:rsidRDefault="00000000" w:rsidRPr="00000000" w14:paraId="00000183">
      <w:pPr>
        <w:spacing w:after="200" w:line="276" w:lineRule="auto"/>
        <w:jc w:val="both"/>
        <w:rPr/>
      </w:pPr>
      <w:r w:rsidDel="00000000" w:rsidR="00000000" w:rsidRPr="00000000">
        <w:rPr>
          <w:rFonts w:ascii="Arial" w:cs="Arial" w:eastAsia="Arial" w:hAnsi="Arial"/>
          <w:rtl w:val="0"/>
        </w:rPr>
        <w:t xml:space="preserve">An application from a qualified teacher will be successful where the school is satisfied</w:t>
      </w:r>
      <w:r w:rsidDel="00000000" w:rsidR="00000000" w:rsidRPr="00000000">
        <w:rPr>
          <w:rtl w:val="0"/>
        </w:rPr>
      </w:r>
    </w:p>
    <w:p w:rsidR="00000000" w:rsidDel="00000000" w:rsidP="00000000" w:rsidRDefault="00000000" w:rsidRPr="00000000" w14:paraId="00000184">
      <w:pPr>
        <w:numPr>
          <w:ilvl w:val="0"/>
          <w:numId w:val="17"/>
        </w:numPr>
        <w:spacing w:line="276" w:lineRule="auto"/>
        <w:ind w:left="990" w:hanging="630"/>
        <w:jc w:val="both"/>
        <w:rPr/>
      </w:pPr>
      <w:r w:rsidDel="00000000" w:rsidR="00000000" w:rsidRPr="00000000">
        <w:rPr>
          <w:rFonts w:ascii="Arial" w:cs="Arial" w:eastAsia="Arial" w:hAnsi="Arial"/>
          <w:rtl w:val="0"/>
        </w:rPr>
        <w:t xml:space="preserve">That the teacher is highly competent in all elements of the relevant standards; and</w:t>
      </w:r>
      <w:r w:rsidDel="00000000" w:rsidR="00000000" w:rsidRPr="00000000">
        <w:rPr>
          <w:rtl w:val="0"/>
        </w:rPr>
      </w:r>
    </w:p>
    <w:p w:rsidR="00000000" w:rsidDel="00000000" w:rsidP="00000000" w:rsidRDefault="00000000" w:rsidRPr="00000000" w14:paraId="00000185">
      <w:pPr>
        <w:numPr>
          <w:ilvl w:val="0"/>
          <w:numId w:val="17"/>
        </w:numPr>
        <w:spacing w:after="200" w:line="276" w:lineRule="auto"/>
        <w:ind w:left="990" w:hanging="630"/>
        <w:jc w:val="both"/>
        <w:rPr/>
      </w:pPr>
      <w:r w:rsidDel="00000000" w:rsidR="00000000" w:rsidRPr="00000000">
        <w:rPr>
          <w:rFonts w:ascii="Arial" w:cs="Arial" w:eastAsia="Arial" w:hAnsi="Arial"/>
          <w:rtl w:val="0"/>
        </w:rPr>
        <w:t xml:space="preserve">That the teacher’s achievements and contribution to an educational setting or settings are substantial and sustained</w:t>
      </w:r>
      <w:r w:rsidDel="00000000" w:rsidR="00000000" w:rsidRPr="00000000">
        <w:rPr>
          <w:rtl w:val="0"/>
        </w:rPr>
      </w:r>
    </w:p>
    <w:p w:rsidR="00000000" w:rsidDel="00000000" w:rsidP="00000000" w:rsidRDefault="00000000" w:rsidRPr="00000000" w14:paraId="00000186">
      <w:pPr>
        <w:spacing w:after="200" w:line="276" w:lineRule="auto"/>
        <w:ind w:left="630" w:hanging="630"/>
        <w:rPr>
          <w:rFonts w:ascii="Arial" w:cs="Arial" w:eastAsia="Arial" w:hAnsi="Arial"/>
        </w:rPr>
      </w:pPr>
      <w:r w:rsidDel="00000000" w:rsidR="00000000" w:rsidRPr="00000000">
        <w:rPr>
          <w:rFonts w:ascii="Arial" w:cs="Arial" w:eastAsia="Arial" w:hAnsi="Arial"/>
          <w:rtl w:val="0"/>
        </w:rPr>
        <w:t xml:space="preserve">A recommendation will be made by the Headteacher or appropriate senior leader and a decision passed by the appropriate Pay Committee normally no later than 31 October.  Where circumstances cause a delay to pay reviews, these will be completed as soon as reasonably possible after the deadline. Salaries will then be backdated to 1 September. </w:t>
      </w:r>
    </w:p>
    <w:p w:rsidR="00000000" w:rsidDel="00000000" w:rsidP="00000000" w:rsidRDefault="00000000" w:rsidRPr="00000000" w14:paraId="00000187">
      <w:pPr>
        <w:spacing w:after="200" w:line="276" w:lineRule="auto"/>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88">
      <w:pPr>
        <w:spacing w:after="200" w:line="276" w:lineRule="auto"/>
        <w:ind w:left="630" w:hanging="630"/>
        <w:rPr>
          <w:rFonts w:ascii="Arial" w:cs="Arial" w:eastAsia="Arial" w:hAnsi="Arial"/>
        </w:rPr>
      </w:pPr>
      <w:r w:rsidDel="00000000" w:rsidR="00000000" w:rsidRPr="00000000">
        <w:rPr>
          <w:rFonts w:ascii="Arial" w:cs="Arial" w:eastAsia="Arial" w:hAnsi="Arial"/>
          <w:rtl w:val="0"/>
        </w:rPr>
        <w:t xml:space="preserve">If a teacher is simultaneously employed at another school(s), they may submit separate applications if they wish to apply to be paid on the upper pay range in that school or schools. This school will not be bound by any pay decision made by another school.</w:t>
      </w:r>
    </w:p>
    <w:p w:rsidR="00000000" w:rsidDel="00000000" w:rsidP="00000000" w:rsidRDefault="00000000" w:rsidRPr="00000000" w14:paraId="00000189">
      <w:pPr>
        <w:spacing w:after="200" w:line="276" w:lineRule="auto"/>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8A">
      <w:pPr>
        <w:spacing w:after="200" w:line="276" w:lineRule="auto"/>
        <w:ind w:left="630" w:hanging="630"/>
        <w:rPr>
          <w:rFonts w:ascii="Arial" w:cs="Arial" w:eastAsia="Arial" w:hAnsi="Arial"/>
        </w:rPr>
      </w:pPr>
      <w:r w:rsidDel="00000000" w:rsidR="00000000" w:rsidRPr="00000000">
        <w:rPr>
          <w:rFonts w:ascii="Arial" w:cs="Arial" w:eastAsia="Arial" w:hAnsi="Arial"/>
          <w:rtl w:val="0"/>
        </w:rPr>
        <w:t xml:space="preserve">All applications submitted to the Headteacher should include the results of the most recent appraisal reviews, (or, where that information is not applicable or available, a statement and summary of evidence designed to demonstrate that the applicant has met the assessment criteria).   </w:t>
      </w:r>
    </w:p>
    <w:p w:rsidR="00000000" w:rsidDel="00000000" w:rsidP="00000000" w:rsidRDefault="00000000" w:rsidRPr="00000000" w14:paraId="0000018B">
      <w:pPr>
        <w:spacing w:after="200" w:line="276" w:lineRule="auto"/>
        <w:ind w:left="630" w:hanging="63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rtl w:val="0"/>
        </w:rPr>
        <w:t xml:space="preserve">31.</w:t>
      </w:r>
      <w:r w:rsidDel="00000000" w:rsidR="00000000" w:rsidRPr="00000000">
        <w:rPr>
          <w:rFonts w:ascii="Arial" w:cs="Arial" w:eastAsia="Arial" w:hAnsi="Arial"/>
          <w:b w:val="1"/>
          <w:color w:val="000000"/>
          <w:rtl w:val="0"/>
        </w:rPr>
        <w:t xml:space="preserve"> Applications and Evidence </w:t>
      </w:r>
    </w:p>
    <w:p w:rsidR="00000000" w:rsidDel="00000000" w:rsidP="00000000" w:rsidRDefault="00000000" w:rsidRPr="00000000" w14:paraId="0000018D">
      <w:pPr>
        <w:spacing w:after="200" w:line="276" w:lineRule="auto"/>
        <w:ind w:left="630" w:hanging="630"/>
        <w:rPr>
          <w:highlight w:val="yellow"/>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Fonts w:ascii="Arial" w:cs="Arial" w:eastAsia="Arial" w:hAnsi="Arial"/>
          <w:rtl w:val="0"/>
        </w:rPr>
        <w:t xml:space="preserve">Any qualified teacher may apply to be paid on the Upper Pay Range/scale and any such</w:t>
      </w:r>
    </w:p>
    <w:p w:rsidR="00000000" w:rsidDel="00000000" w:rsidP="00000000" w:rsidRDefault="00000000" w:rsidRPr="00000000" w14:paraId="0000018F">
      <w:pPr>
        <w:ind w:left="630" w:hanging="630"/>
        <w:rPr>
          <w:rFonts w:ascii="Arial" w:cs="Arial" w:eastAsia="Arial" w:hAnsi="Arial"/>
        </w:rPr>
      </w:pPr>
      <w:r w:rsidDel="00000000" w:rsidR="00000000" w:rsidRPr="00000000">
        <w:rPr>
          <w:rFonts w:ascii="Arial" w:cs="Arial" w:eastAsia="Arial" w:hAnsi="Arial"/>
          <w:rtl w:val="0"/>
        </w:rPr>
        <w:t xml:space="preserve">application must be assessed in line with this policy. It is the responsibility of the teacher to</w:t>
      </w:r>
    </w:p>
    <w:p w:rsidR="00000000" w:rsidDel="00000000" w:rsidP="00000000" w:rsidRDefault="00000000" w:rsidRPr="00000000" w14:paraId="00000190">
      <w:pPr>
        <w:ind w:left="630" w:hanging="630"/>
        <w:rPr>
          <w:rFonts w:ascii="Arial" w:cs="Arial" w:eastAsia="Arial" w:hAnsi="Arial"/>
        </w:rPr>
      </w:pPr>
      <w:r w:rsidDel="00000000" w:rsidR="00000000" w:rsidRPr="00000000">
        <w:rPr>
          <w:rFonts w:ascii="Arial" w:cs="Arial" w:eastAsia="Arial" w:hAnsi="Arial"/>
          <w:rtl w:val="0"/>
        </w:rPr>
        <w:t xml:space="preserve">decide whether or not they wish to apply to be paid on the Upper Pay Range/scale.</w:t>
      </w:r>
    </w:p>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The headteacher will notify all teachers on Scale Points 5 and 6 of the Main Pay Range/Scale at the start of each school year of their eligibility to apply for assessment. Applications may be made once a year. Where teachers wish to be assessed, they should notify their appraiser in writing. The teacher’s application will be appended to their appraisal planning statement. The Evidence be used will be only that available through the appraisal process.</w:t>
      </w:r>
    </w:p>
    <w:p w:rsidR="00000000" w:rsidDel="00000000" w:rsidP="00000000" w:rsidRDefault="00000000" w:rsidRPr="00000000" w14:paraId="00000193">
      <w:pPr>
        <w:rPr>
          <w:rFonts w:ascii="Arial" w:cs="Arial" w:eastAsia="Arial" w:hAnsi="Arial"/>
        </w:rPr>
      </w:pPr>
      <w:r w:rsidDel="00000000" w:rsidR="00000000" w:rsidRPr="00000000">
        <w:rPr>
          <w:rtl w:val="0"/>
        </w:rPr>
      </w:r>
    </w:p>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If a teacher is simultaneously employed at another school(s), they may submit separate </w:t>
      </w:r>
    </w:p>
    <w:p w:rsidR="00000000" w:rsidDel="00000000" w:rsidP="00000000" w:rsidRDefault="00000000" w:rsidRPr="00000000" w14:paraId="00000195">
      <w:pPr>
        <w:ind w:left="630" w:hanging="630"/>
        <w:rPr>
          <w:rFonts w:ascii="Arial" w:cs="Arial" w:eastAsia="Arial" w:hAnsi="Arial"/>
        </w:rPr>
      </w:pPr>
      <w:r w:rsidDel="00000000" w:rsidR="00000000" w:rsidRPr="00000000">
        <w:rPr>
          <w:rFonts w:ascii="Arial" w:cs="Arial" w:eastAsia="Arial" w:hAnsi="Arial"/>
          <w:rtl w:val="0"/>
        </w:rPr>
        <w:t xml:space="preserve">        applications if they wish to apply to be paid on the Upper Pay Range/Scale in that school or</w:t>
      </w:r>
    </w:p>
    <w:p w:rsidR="00000000" w:rsidDel="00000000" w:rsidP="00000000" w:rsidRDefault="00000000" w:rsidRPr="00000000" w14:paraId="00000196">
      <w:pPr>
        <w:ind w:left="630" w:hanging="630"/>
        <w:rPr>
          <w:rFonts w:ascii="Arial" w:cs="Arial" w:eastAsia="Arial" w:hAnsi="Arial"/>
        </w:rPr>
      </w:pPr>
      <w:r w:rsidDel="00000000" w:rsidR="00000000" w:rsidRPr="00000000">
        <w:rPr>
          <w:rFonts w:ascii="Arial" w:cs="Arial" w:eastAsia="Arial" w:hAnsi="Arial"/>
          <w:rtl w:val="0"/>
        </w:rPr>
        <w:t xml:space="preserve">        schools. This school will not be bound by any pay decision made by another school</w:t>
      </w:r>
    </w:p>
    <w:p w:rsidR="00000000" w:rsidDel="00000000" w:rsidP="00000000" w:rsidRDefault="00000000" w:rsidRPr="00000000" w14:paraId="00000197">
      <w:pPr>
        <w:spacing w:line="276" w:lineRule="auto"/>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98">
      <w:pPr>
        <w:spacing w:line="276" w:lineRule="auto"/>
        <w:rPr>
          <w:rFonts w:ascii="Arial" w:cs="Arial" w:eastAsia="Arial" w:hAnsi="Arial"/>
          <w:b w:val="1"/>
        </w:rPr>
      </w:pPr>
      <w:r w:rsidDel="00000000" w:rsidR="00000000" w:rsidRPr="00000000">
        <w:rPr>
          <w:rFonts w:ascii="Arial" w:cs="Arial" w:eastAsia="Arial" w:hAnsi="Arial"/>
          <w:rtl w:val="0"/>
        </w:rPr>
        <w:t xml:space="preserve">Teachers wishing to apply for progression to the Upper Pay Range should apply to the Headteacher no later than </w:t>
      </w:r>
      <w:r w:rsidDel="00000000" w:rsidR="00000000" w:rsidRPr="00000000">
        <w:rPr>
          <w:rFonts w:ascii="Arial" w:cs="Arial" w:eastAsia="Arial" w:hAnsi="Arial"/>
          <w:b w:val="1"/>
          <w:rtl w:val="0"/>
        </w:rPr>
        <w:t xml:space="preserve">31 October.</w:t>
      </w:r>
    </w:p>
    <w:p w:rsidR="00000000" w:rsidDel="00000000" w:rsidP="00000000" w:rsidRDefault="00000000" w:rsidRPr="00000000" w14:paraId="00000199">
      <w:pP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9A">
      <w:pPr>
        <w:spacing w:after="200" w:line="276" w:lineRule="auto"/>
        <w:rPr>
          <w:rFonts w:ascii="Arial" w:cs="Arial" w:eastAsia="Arial" w:hAnsi="Arial"/>
        </w:rPr>
      </w:pPr>
      <w:r w:rsidDel="00000000" w:rsidR="00000000" w:rsidRPr="00000000">
        <w:rPr>
          <w:rFonts w:ascii="Arial" w:cs="Arial" w:eastAsia="Arial" w:hAnsi="Arial"/>
          <w:rtl w:val="0"/>
        </w:rPr>
        <w:t xml:space="preserve">The process for application and for assessing these are set out in Appendix 2.</w:t>
      </w:r>
    </w:p>
    <w:p w:rsidR="00000000" w:rsidDel="00000000" w:rsidP="00000000" w:rsidRDefault="00000000" w:rsidRPr="00000000" w14:paraId="0000019B">
      <w:pPr>
        <w:ind w:left="630" w:hanging="630"/>
        <w:rPr>
          <w:rFonts w:ascii="Arial" w:cs="Arial" w:eastAsia="Arial" w:hAnsi="Arial"/>
          <w:b w:val="1"/>
        </w:rPr>
      </w:pPr>
      <w:r w:rsidDel="00000000" w:rsidR="00000000" w:rsidRPr="00000000">
        <w:rPr>
          <w:rtl w:val="0"/>
        </w:rPr>
      </w:r>
    </w:p>
    <w:p w:rsidR="00000000" w:rsidDel="00000000" w:rsidP="00000000" w:rsidRDefault="00000000" w:rsidRPr="00000000" w14:paraId="0000019C">
      <w:pPr>
        <w:ind w:left="630" w:hanging="630"/>
        <w:rPr>
          <w:rFonts w:ascii="Arial" w:cs="Arial" w:eastAsia="Arial" w:hAnsi="Arial"/>
          <w:b w:val="1"/>
        </w:rPr>
      </w:pPr>
      <w:r w:rsidDel="00000000" w:rsidR="00000000" w:rsidRPr="00000000">
        <w:rPr>
          <w:rFonts w:ascii="Arial" w:cs="Arial" w:eastAsia="Arial" w:hAnsi="Arial"/>
          <w:b w:val="1"/>
          <w:rtl w:val="0"/>
        </w:rPr>
        <w:t xml:space="preserve">32 </w:t>
        <w:tab/>
        <w:t xml:space="preserve">Pay Progression within the Upper Pay Range </w:t>
      </w:r>
    </w:p>
    <w:p w:rsidR="00000000" w:rsidDel="00000000" w:rsidP="00000000" w:rsidRDefault="00000000" w:rsidRPr="00000000" w14:paraId="0000019D">
      <w:pP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Fonts w:ascii="Arial" w:cs="Arial" w:eastAsia="Arial" w:hAnsi="Arial"/>
          <w:rtl w:val="0"/>
        </w:rPr>
        <w:t xml:space="preserve"> All teachers who satisfy the criteria for progression to the next level will progress yearly.</w:t>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rtl w:val="0"/>
        </w:rPr>
        <w:t xml:space="preserve">33.</w:t>
      </w:r>
      <w:r w:rsidDel="00000000" w:rsidR="00000000" w:rsidRPr="00000000">
        <w:rPr>
          <w:rFonts w:ascii="Arial" w:cs="Arial" w:eastAsia="Arial" w:hAnsi="Arial"/>
          <w:b w:val="1"/>
          <w:color w:val="000000"/>
          <w:rtl w:val="0"/>
        </w:rPr>
        <w:t xml:space="preserve"> The Assessment </w:t>
      </w:r>
    </w:p>
    <w:p w:rsidR="00000000" w:rsidDel="00000000" w:rsidP="00000000" w:rsidRDefault="00000000" w:rsidRPr="00000000" w14:paraId="000001A1">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An application from a qualified teacher will be successful where the Local Governing Body is satisfied that: </w:t>
      </w:r>
    </w:p>
    <w:p w:rsidR="00000000" w:rsidDel="00000000" w:rsidP="00000000" w:rsidRDefault="00000000" w:rsidRPr="00000000" w14:paraId="000001A3">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he teacher is highly competent in all elements of the relevant standards; </w:t>
      </w:r>
    </w:p>
    <w:p w:rsidR="00000000" w:rsidDel="00000000" w:rsidP="00000000" w:rsidRDefault="00000000" w:rsidRPr="00000000" w14:paraId="000001A5">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A6">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color w:val="000000"/>
          <w:rtl w:val="0"/>
        </w:rPr>
        <w:t xml:space="preserve">highly competent’ means performance which is not only good but also good enough to provide good quality coaching and mentoring to other teachers, give advice to them, demonstrate to them effective teaching practice and how to make a wider contribution to the work of the school, in order to help them meet the relevant standards and further develop their teaching practice. </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630" w:hanging="63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And</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he teacher’s achievements and contribution to the school are substantial and sustained. </w:t>
      </w:r>
    </w:p>
    <w:p w:rsidR="00000000" w:rsidDel="00000000" w:rsidP="00000000" w:rsidRDefault="00000000" w:rsidRPr="00000000" w14:paraId="000001AB">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AC">
      <w:pPr>
        <w:numPr>
          <w:ilvl w:val="0"/>
          <w:numId w:val="15"/>
        </w:num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‘substantial’ means 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quality of pupils’ learning; and </w:t>
      </w:r>
    </w:p>
    <w:p w:rsidR="00000000" w:rsidDel="00000000" w:rsidP="00000000" w:rsidRDefault="00000000" w:rsidRPr="00000000" w14:paraId="000001A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AE">
      <w:pPr>
        <w:numPr>
          <w:ilvl w:val="0"/>
          <w:numId w:val="15"/>
        </w:num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‘sustained’ means maintained continuously over the previous 2 academic years and demonstrated by an overall outstanding or consistently very good level of teaching and learning in the appraisals for the 2 years immediately preceding the application for assessment. A lesser period of time can be considered in situations such as maternity or long-term sickness. If a teacher is working on a part-time basis, the period of time remains 2 years and is not lengthened on a pro rata basis. </w:t>
      </w:r>
    </w:p>
    <w:p w:rsidR="00000000" w:rsidDel="00000000" w:rsidP="00000000" w:rsidRDefault="00000000" w:rsidRPr="00000000" w14:paraId="000001AF">
      <w:pPr>
        <w:pBdr>
          <w:top w:space="0" w:sz="0" w:val="nil"/>
          <w:left w:space="0" w:sz="0" w:val="nil"/>
          <w:bottom w:space="0" w:sz="0" w:val="nil"/>
          <w:right w:space="0" w:sz="0" w:val="nil"/>
          <w:between w:space="0" w:sz="0" w:val="nil"/>
        </w:pBdr>
        <w:ind w:left="630" w:hanging="630"/>
        <w:rPr>
          <w:color w:val="00000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application will be initially assessed by the Head teacher or a leader in the school to whom the head has delegated that role. If this role is delegated the leader will then make a recommendation to the Head teacher. The head teacher will follow Section 15 and present to the Local Governing Body so that they can make the final determination. </w:t>
      </w:r>
    </w:p>
    <w:p w:rsidR="00000000" w:rsidDel="00000000" w:rsidP="00000000" w:rsidRDefault="00000000" w:rsidRPr="00000000" w14:paraId="000001B2">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rtl w:val="0"/>
        </w:rPr>
        <w:t xml:space="preserve">34</w:t>
      </w:r>
      <w:r w:rsidDel="00000000" w:rsidR="00000000" w:rsidRPr="00000000">
        <w:rPr>
          <w:rFonts w:ascii="Arial" w:cs="Arial" w:eastAsia="Arial" w:hAnsi="Arial"/>
          <w:b w:val="1"/>
          <w:color w:val="000000"/>
          <w:rtl w:val="0"/>
        </w:rPr>
        <w:t xml:space="preserve"> Processes and procedures </w:t>
      </w:r>
    </w:p>
    <w:p w:rsidR="00000000" w:rsidDel="00000000" w:rsidP="00000000" w:rsidRDefault="00000000" w:rsidRPr="00000000" w14:paraId="000001B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decision will be confirmed within 20 working days following the Local Governing Body meeting that would usually meet by 31 December but before 31 March. </w:t>
      </w:r>
    </w:p>
    <w:p w:rsidR="00000000" w:rsidDel="00000000" w:rsidP="00000000" w:rsidRDefault="00000000" w:rsidRPr="00000000" w14:paraId="000001B7">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If successful, applicants will move to the upper pay range backdated to the start of the academic year. Successful applicants will be placed on the minimum reference point of the upper pay range. Applicants already on the upper pay range will, if successful, move to the next reference point on the upper pay range. </w:t>
      </w:r>
    </w:p>
    <w:p w:rsidR="00000000" w:rsidDel="00000000" w:rsidP="00000000" w:rsidRDefault="00000000" w:rsidRPr="00000000" w14:paraId="000001B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If unsuccessful, feedback will be provided by a member of the senior leadership team within 20 workings of the date of the determination by the Local Governing Body (or individual acting with delegated authority) and will be confirmed in writing </w:t>
      </w:r>
    </w:p>
    <w:p w:rsidR="00000000" w:rsidDel="00000000" w:rsidP="00000000" w:rsidRDefault="00000000" w:rsidRPr="00000000" w14:paraId="000001BB">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Any appeals against a recommendation or a decision not to move the teacher to the, or through the upper pay range will be heard under the schools general appeal arrangements. </w:t>
      </w:r>
    </w:p>
    <w:p w:rsidR="00000000" w:rsidDel="00000000" w:rsidP="00000000" w:rsidRDefault="00000000" w:rsidRPr="00000000" w14:paraId="000001B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rtl w:val="0"/>
        </w:rPr>
        <w:t xml:space="preserve">The pay scale for classroom teacher posts paid on the Upper pay range from September 2023 can be found at Appendix 1.</w:t>
      </w:r>
    </w:p>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ind w:left="630" w:hanging="630"/>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left="630" w:hanging="63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SECTION FOUR: OTHER PAYMENTS</w:t>
      </w: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rtl w:val="0"/>
        </w:rPr>
        <w:t xml:space="preserve">35</w:t>
      </w:r>
      <w:r w:rsidDel="00000000" w:rsidR="00000000" w:rsidRPr="00000000">
        <w:rPr>
          <w:rFonts w:ascii="Arial" w:cs="Arial" w:eastAsia="Arial" w:hAnsi="Arial"/>
          <w:b w:val="1"/>
          <w:color w:val="000000"/>
          <w:rtl w:val="0"/>
        </w:rPr>
        <w:t xml:space="preserve"> Teaching and Learning Responsibilities (TLR’s) </w:t>
      </w: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TLRs will be paid in accordance with the principles laid out in paragraphs 20.1 to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20.5 of the </w:t>
      </w:r>
      <w:r w:rsidDel="00000000" w:rsidR="00000000" w:rsidRPr="00000000">
        <w:rPr>
          <w:rFonts w:ascii="Arial" w:cs="Arial" w:eastAsia="Arial" w:hAnsi="Arial"/>
          <w:color w:val="000000"/>
          <w:sz w:val="24"/>
          <w:szCs w:val="24"/>
          <w:rtl w:val="0"/>
        </w:rPr>
        <w:t xml:space="preserve">STPCD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C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 TLR 1 OR 2 may be awarded to a classroom teacher for undertaking a sustained additional responsibility in the context of the school’s staffing structure for the purpose of ensuring the continued delivery of high-quality teaching and learning for which he/she is made accountable. The award may be while the teacher remains in the same post or occupies another post in the temporary absence of the post-holder. Unqualified Teachers may not be awarded a TLR. </w:t>
      </w:r>
    </w:p>
    <w:p w:rsidR="00000000" w:rsidDel="00000000" w:rsidP="00000000" w:rsidRDefault="00000000" w:rsidRPr="00000000" w14:paraId="000001C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ab/>
        <w:tab/>
      </w:r>
    </w:p>
    <w:p w:rsidR="00000000" w:rsidDel="00000000" w:rsidP="00000000" w:rsidRDefault="00000000" w:rsidRPr="00000000" w14:paraId="000001CB">
      <w:pPr>
        <w:numPr>
          <w:ilvl w:val="0"/>
          <w:numId w:val="4"/>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The annual value of a TLR1 must be no less than £</w:t>
      </w:r>
      <w:r w:rsidDel="00000000" w:rsidR="00000000" w:rsidRPr="00000000">
        <w:rPr>
          <w:rFonts w:ascii="Arial" w:cs="Arial" w:eastAsia="Arial" w:hAnsi="Arial"/>
          <w:rtl w:val="0"/>
        </w:rPr>
        <w:t xml:space="preserve">9,782</w:t>
      </w:r>
      <w:r w:rsidDel="00000000" w:rsidR="00000000" w:rsidRPr="00000000">
        <w:rPr>
          <w:rFonts w:ascii="Arial" w:cs="Arial" w:eastAsia="Arial" w:hAnsi="Arial"/>
          <w:color w:val="000000"/>
          <w:rtl w:val="0"/>
        </w:rPr>
        <w:t xml:space="preserve"> and no greater than £1</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553</w:t>
      </w:r>
      <w:r w:rsidDel="00000000" w:rsidR="00000000" w:rsidRPr="00000000">
        <w:rPr>
          <w:rtl w:val="0"/>
        </w:rPr>
      </w:r>
    </w:p>
    <w:p w:rsidR="00000000" w:rsidDel="00000000" w:rsidP="00000000" w:rsidRDefault="00000000" w:rsidRPr="00000000" w14:paraId="000001CC">
      <w:pPr>
        <w:numPr>
          <w:ilvl w:val="0"/>
          <w:numId w:val="4"/>
        </w:numPr>
        <w:pBdr>
          <w:top w:space="0" w:sz="0" w:val="nil"/>
          <w:left w:space="0" w:sz="0" w:val="nil"/>
          <w:bottom w:space="0" w:sz="0" w:val="nil"/>
          <w:right w:space="0" w:sz="0" w:val="nil"/>
          <w:between w:space="0" w:sz="0" w:val="nil"/>
        </w:pBdr>
        <w:ind w:left="990" w:hanging="630"/>
        <w:rPr>
          <w:rFonts w:ascii="Arial" w:cs="Arial" w:eastAsia="Arial" w:hAnsi="Arial"/>
          <w:color w:val="000000"/>
        </w:rPr>
      </w:pPr>
      <w:r w:rsidDel="00000000" w:rsidR="00000000" w:rsidRPr="00000000">
        <w:rPr>
          <w:rFonts w:ascii="Arial" w:cs="Arial" w:eastAsia="Arial" w:hAnsi="Arial"/>
          <w:color w:val="000000"/>
          <w:rtl w:val="0"/>
        </w:rPr>
        <w:t xml:space="preserve">The annual value of a TLR2 must be no less than £</w:t>
      </w:r>
      <w:r w:rsidDel="00000000" w:rsidR="00000000" w:rsidRPr="00000000">
        <w:rPr>
          <w:rFonts w:ascii="Arial" w:cs="Arial" w:eastAsia="Arial" w:hAnsi="Arial"/>
          <w:rtl w:val="0"/>
        </w:rPr>
        <w:t xml:space="preserve">3,390,</w:t>
      </w:r>
      <w:r w:rsidDel="00000000" w:rsidR="00000000" w:rsidRPr="00000000">
        <w:rPr>
          <w:rFonts w:ascii="Arial" w:cs="Arial" w:eastAsia="Arial" w:hAnsi="Arial"/>
          <w:color w:val="000000"/>
          <w:rtl w:val="0"/>
        </w:rPr>
        <w:t xml:space="preserve"> and no greater than £8,279</w:t>
      </w:r>
    </w:p>
    <w:p w:rsidR="00000000" w:rsidDel="00000000" w:rsidP="00000000" w:rsidRDefault="00000000" w:rsidRPr="00000000" w14:paraId="000001C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ind w:left="630" w:hanging="63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 TLR1 or 2 will be awarded for posts in which the teacher’s duties include a significant responsibility that is not required of all classroom teachers and that: </w:t>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D1">
      <w:pPr>
        <w:numPr>
          <w:ilvl w:val="0"/>
          <w:numId w:val="26"/>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is focussed on teaching and learning,</w:t>
      </w:r>
    </w:p>
    <w:p w:rsidR="00000000" w:rsidDel="00000000" w:rsidP="00000000" w:rsidRDefault="00000000" w:rsidRPr="00000000" w14:paraId="000001D2">
      <w:pPr>
        <w:numPr>
          <w:ilvl w:val="0"/>
          <w:numId w:val="26"/>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requires the exercise of the teacher’s professional skills and judgement;</w:t>
      </w:r>
    </w:p>
    <w:p w:rsidR="00000000" w:rsidDel="00000000" w:rsidP="00000000" w:rsidRDefault="00000000" w:rsidRPr="00000000" w14:paraId="000001D3">
      <w:pPr>
        <w:numPr>
          <w:ilvl w:val="0"/>
          <w:numId w:val="26"/>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requires the teacher to lead, manage and develop a subject or curriculum area or to lead and manage pupil development across the curriculum;</w:t>
      </w:r>
    </w:p>
    <w:p w:rsidR="00000000" w:rsidDel="00000000" w:rsidP="00000000" w:rsidRDefault="00000000" w:rsidRPr="00000000" w14:paraId="000001D4">
      <w:pPr>
        <w:numPr>
          <w:ilvl w:val="0"/>
          <w:numId w:val="26"/>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has an impact on the educational progress of pupils other than the teacher’s assigned classes or groups of pupils and involves leading, developing and enhancing the teaching practice of other staff.</w:t>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In addition, before awarding a TLR1, the relevant body must be satisfied that the sustained, additional responsibility referred to in paragraph 20.1 of the </w:t>
      </w:r>
      <w:r w:rsidDel="00000000" w:rsidR="00000000" w:rsidRPr="00000000">
        <w:rPr>
          <w:rFonts w:ascii="Arial" w:cs="Arial" w:eastAsia="Arial" w:hAnsi="Arial"/>
          <w:color w:val="000000"/>
          <w:sz w:val="24"/>
          <w:szCs w:val="24"/>
          <w:rtl w:val="0"/>
        </w:rPr>
        <w:t xml:space="preserve">STPCD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rtl w:val="0"/>
        </w:rPr>
        <w:t xml:space="preserve"> includes line management responsibility for a significant number of people. </w:t>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responsibility or package of responsibilities for which a TLR1 or TLR2 is awarded will be clearly set out in the job description of the post holder. </w:t>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A fixed term TLR (TLR3) may be awarded to a classroom teacher for a clearly time-limited school improvement project, or one-off externally driven responsibilities</w:t>
      </w:r>
      <w:r w:rsidDel="00000000" w:rsidR="00000000" w:rsidRPr="00000000">
        <w:rPr>
          <w:rFonts w:ascii="Arial" w:cs="Arial" w:eastAsia="Arial" w:hAnsi="Arial"/>
          <w:rtl w:val="0"/>
        </w:rPr>
        <w:t xml:space="preserve"> this will include delivery of tutoring to provide catch-up support to pupils on learning lost to the pandemic, and where that tutoring work is taking place outside of normal directed hours but during the school day</w:t>
      </w:r>
      <w:r w:rsidDel="00000000" w:rsidR="00000000" w:rsidRPr="00000000">
        <w:rPr>
          <w:rFonts w:ascii="Arial" w:cs="Arial" w:eastAsia="Arial" w:hAnsi="Arial"/>
          <w:color w:val="000000"/>
          <w:rtl w:val="0"/>
        </w:rPr>
        <w:t xml:space="preserve">. The annual value of a TLR 3 must be no less than £</w:t>
      </w:r>
      <w:r w:rsidDel="00000000" w:rsidR="00000000" w:rsidRPr="00000000">
        <w:rPr>
          <w:rFonts w:ascii="Arial" w:cs="Arial" w:eastAsia="Arial" w:hAnsi="Arial"/>
          <w:rtl w:val="0"/>
        </w:rPr>
        <w:t xml:space="preserve">675</w:t>
      </w:r>
      <w:r w:rsidDel="00000000" w:rsidR="00000000" w:rsidRPr="00000000">
        <w:rPr>
          <w:rFonts w:ascii="Arial" w:cs="Arial" w:eastAsia="Arial" w:hAnsi="Arial"/>
          <w:color w:val="000000"/>
          <w:rtl w:val="0"/>
        </w:rPr>
        <w:t xml:space="preserve"> and no greater than £</w:t>
      </w:r>
      <w:r w:rsidDel="00000000" w:rsidR="00000000" w:rsidRPr="00000000">
        <w:rPr>
          <w:rFonts w:ascii="Arial" w:cs="Arial" w:eastAsia="Arial" w:hAnsi="Arial"/>
          <w:rtl w:val="0"/>
        </w:rPr>
        <w:t xml:space="preserve">3,344</w:t>
      </w:r>
      <w:r w:rsidDel="00000000" w:rsidR="00000000" w:rsidRPr="00000000">
        <w:rPr>
          <w:rFonts w:ascii="Arial" w:cs="Arial" w:eastAsia="Arial" w:hAnsi="Arial"/>
          <w:color w:val="000000"/>
          <w:rtl w:val="0"/>
        </w:rPr>
        <w:t xml:space="preserve">. The duration will be established at the outset and payment will be made on a monthly basis for the duration of the fixed term. A teacher in receipt of a TLR1 or TLR2 may also hold a concurrent TLR3. </w:t>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TLR3s are not subject to safeguarding. </w:t>
      </w:r>
    </w:p>
    <w:p w:rsidR="00000000" w:rsidDel="00000000" w:rsidP="00000000" w:rsidRDefault="00000000" w:rsidRPr="00000000" w14:paraId="000001D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rtl w:val="0"/>
        </w:rPr>
        <w:t xml:space="preserve">36. </w:t>
      </w:r>
      <w:r w:rsidDel="00000000" w:rsidR="00000000" w:rsidRPr="00000000">
        <w:rPr>
          <w:rFonts w:ascii="Arial" w:cs="Arial" w:eastAsia="Arial" w:hAnsi="Arial"/>
          <w:b w:val="1"/>
          <w:color w:val="000000"/>
          <w:rtl w:val="0"/>
        </w:rPr>
        <w:t xml:space="preserve">Safeguarding of TLRs </w:t>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E2">
      <w:pPr>
        <w:pStyle w:val="Heading3"/>
        <w:numPr>
          <w:ilvl w:val="2"/>
          <w:numId w:val="21"/>
        </w:numPr>
        <w:ind w:left="0" w:firstLine="0"/>
        <w:jc w:val="both"/>
        <w:rPr/>
      </w:pPr>
      <w:r w:rsidDel="00000000" w:rsidR="00000000" w:rsidRPr="00000000">
        <w:rPr>
          <w:rtl w:val="0"/>
        </w:rPr>
        <w:t xml:space="preserve">Safeguarding arrangements will be applied in accordance with paragraphs 31.1 to 32.1 of “the Document”. If The Trust determines that:</w:t>
      </w:r>
    </w:p>
    <w:p w:rsidR="00000000" w:rsidDel="00000000" w:rsidP="00000000" w:rsidRDefault="00000000" w:rsidRPr="00000000" w14:paraId="000001E3">
      <w:pPr>
        <w:pStyle w:val="Heading3"/>
        <w:numPr>
          <w:ilvl w:val="2"/>
          <w:numId w:val="21"/>
        </w:numPr>
        <w:ind w:left="630" w:hanging="630"/>
        <w:jc w:val="both"/>
        <w:rPr/>
      </w:pPr>
      <w:r w:rsidDel="00000000" w:rsidR="00000000" w:rsidRPr="00000000">
        <w:rPr>
          <w:rtl w:val="0"/>
        </w:rPr>
        <w:t xml:space="preserve"> </w:t>
      </w:r>
    </w:p>
    <w:p w:rsidR="00000000" w:rsidDel="00000000" w:rsidP="00000000" w:rsidRDefault="00000000" w:rsidRPr="00000000" w14:paraId="000001E4">
      <w:pPr>
        <w:numPr>
          <w:ilvl w:val="0"/>
          <w:numId w:val="16"/>
        </w:numPr>
        <w:pBdr>
          <w:top w:space="0" w:sz="0" w:val="nil"/>
          <w:left w:space="0" w:sz="0" w:val="nil"/>
          <w:bottom w:space="0" w:sz="0" w:val="nil"/>
          <w:right w:space="0" w:sz="0" w:val="nil"/>
          <w:between w:space="0" w:sz="0" w:val="nil"/>
        </w:pBdr>
        <w:tabs>
          <w:tab w:val="left" w:leader="none" w:pos="1418"/>
        </w:tabs>
        <w:ind w:left="99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duties for which a teacher was awarded a TLR1 or TLR2 are no longer to include the significant responsibility for which it was awarded; or</w:t>
      </w:r>
    </w:p>
    <w:p w:rsidR="00000000" w:rsidDel="00000000" w:rsidP="00000000" w:rsidRDefault="00000000" w:rsidRPr="00000000" w14:paraId="000001E5">
      <w:pPr>
        <w:numPr>
          <w:ilvl w:val="0"/>
          <w:numId w:val="16"/>
        </w:numPr>
        <w:pBdr>
          <w:top w:space="0" w:sz="0" w:val="nil"/>
          <w:left w:space="0" w:sz="0" w:val="nil"/>
          <w:bottom w:space="0" w:sz="0" w:val="nil"/>
          <w:right w:space="0" w:sz="0" w:val="nil"/>
          <w:between w:space="0" w:sz="0" w:val="nil"/>
        </w:pBdr>
        <w:ind w:left="990" w:hanging="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6">
      <w:pPr>
        <w:numPr>
          <w:ilvl w:val="0"/>
          <w:numId w:val="16"/>
        </w:numPr>
        <w:pBdr>
          <w:top w:space="0" w:sz="0" w:val="nil"/>
          <w:left w:space="0" w:sz="0" w:val="nil"/>
          <w:bottom w:space="0" w:sz="0" w:val="nil"/>
          <w:right w:space="0" w:sz="0" w:val="nil"/>
          <w:between w:space="0" w:sz="0" w:val="nil"/>
        </w:pBdr>
        <w:ind w:left="99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responsibility for which a teacher was awarded a TLR1 or TLR2 merits an allowance of a lower annual value it must pay the safeguarded sum. (TLR3s are not subject to safeguarding).</w:t>
      </w:r>
    </w:p>
    <w:p w:rsidR="00000000" w:rsidDel="00000000" w:rsidP="00000000" w:rsidRDefault="00000000" w:rsidRPr="00000000" w14:paraId="000001E7">
      <w:pPr>
        <w:pBdr>
          <w:top w:space="0" w:sz="0" w:val="nil"/>
          <w:left w:space="0" w:sz="0" w:val="nil"/>
          <w:bottom w:space="0" w:sz="0" w:val="nil"/>
          <w:right w:space="0" w:sz="0" w:val="nil"/>
          <w:between w:space="0" w:sz="0" w:val="nil"/>
        </w:pBdr>
        <w:ind w:left="630" w:hanging="63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8">
      <w:pPr>
        <w:ind w:left="630" w:hanging="630"/>
        <w:jc w:val="both"/>
        <w:rPr>
          <w:rFonts w:ascii="Arial" w:cs="Arial" w:eastAsia="Arial" w:hAnsi="Arial"/>
        </w:rPr>
      </w:pPr>
      <w:r w:rsidDel="00000000" w:rsidR="00000000" w:rsidRPr="00000000">
        <w:rPr>
          <w:rFonts w:ascii="Arial" w:cs="Arial" w:eastAsia="Arial" w:hAnsi="Arial"/>
          <w:rtl w:val="0"/>
        </w:rPr>
        <w:t xml:space="preserve">Safeguarding will not be paid unless paragraph 31.1 of “the Document” applies.</w:t>
      </w:r>
    </w:p>
    <w:p w:rsidR="00000000" w:rsidDel="00000000" w:rsidP="00000000" w:rsidRDefault="00000000" w:rsidRPr="00000000" w14:paraId="000001E9">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1EA">
      <w:pPr>
        <w:pStyle w:val="Heading2"/>
        <w:numPr>
          <w:ilvl w:val="1"/>
          <w:numId w:val="21"/>
        </w:numPr>
        <w:ind w:left="0" w:firstLine="0"/>
        <w:jc w:val="both"/>
        <w:rPr>
          <w:b w:val="0"/>
        </w:rPr>
      </w:pPr>
      <w:r w:rsidDel="00000000" w:rsidR="00000000" w:rsidRPr="00000000">
        <w:rPr>
          <w:b w:val="0"/>
          <w:rtl w:val="0"/>
        </w:rPr>
        <w:t xml:space="preserve">The safeguarded sum is the value of the old allowance or, where a new allowance of lower value is being awarded at the same time that the old allowance is being removed, the difference between the value of the old allowance and the value of the new allowance.</w:t>
      </w:r>
    </w:p>
    <w:p w:rsidR="00000000" w:rsidDel="00000000" w:rsidP="00000000" w:rsidRDefault="00000000" w:rsidRPr="00000000" w14:paraId="000001EB">
      <w:pPr>
        <w:pStyle w:val="Heading3"/>
        <w:numPr>
          <w:ilvl w:val="2"/>
          <w:numId w:val="21"/>
        </w:numPr>
        <w:ind w:left="630" w:hanging="630"/>
        <w:jc w:val="both"/>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Within one month of the determination The Trust must notify the teacher in writing of the changes</w:t>
      </w:r>
    </w:p>
    <w:p w:rsidR="00000000" w:rsidDel="00000000" w:rsidP="00000000" w:rsidRDefault="00000000" w:rsidRPr="00000000" w14:paraId="000001ED">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rtl w:val="0"/>
        </w:rPr>
        <w:t xml:space="preserve"> </w:t>
        <w:tab/>
        <w:t xml:space="preserve">Safeguarding of Special Educational Needs Allowances </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relevant body will pay the teacher the safeguard sum to which the teacher is entitled in accordance with paragraph 30.1 to 35.3 of the </w:t>
      </w:r>
      <w:r w:rsidDel="00000000" w:rsidR="00000000" w:rsidRPr="00000000">
        <w:rPr>
          <w:rFonts w:ascii="Arial" w:cs="Arial" w:eastAsia="Arial" w:hAnsi="Arial"/>
          <w:color w:val="000000"/>
          <w:sz w:val="24"/>
          <w:szCs w:val="24"/>
          <w:rtl w:val="0"/>
        </w:rPr>
        <w:t xml:space="preserve">Document</w:t>
      </w:r>
      <w:r w:rsidDel="00000000" w:rsidR="00000000" w:rsidRPr="00000000">
        <w:rPr>
          <w:rFonts w:ascii="Arial" w:cs="Arial" w:eastAsia="Arial" w:hAnsi="Arial"/>
          <w:color w:val="000000"/>
          <w:rtl w:val="0"/>
        </w:rPr>
        <w:t xml:space="preserve">. Where the teacher is no longer entitled to a SEN allowance following determination of the above statutory criteria or where the new allowance is lower than the value of the SEN allowance that the teacher was awarded previously, the Local Governing Body    must pay the safeguarded sum. </w:t>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safeguarded sum is the difference between the value of the old allowance and the value of the new allowance or, in the case where the teacher is no longer entitled to a SEN allowance, the value of the old allowance. </w:t>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3</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color w:val="000000"/>
          <w:rtl w:val="0"/>
        </w:rPr>
        <w:t xml:space="preserve">. </w:t>
        <w:tab/>
        <w:t xml:space="preserve"> Unqualified Teachers’ Allowance </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Unqualified teachers are not eligible for teaching and learning or special educational needs allowances. </w:t>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However In accordance with paragraph 22.1 of the Document, the Local Governing Body will pay an unqualified teachers’ allowance to unqualified teachers when the Local Governing Body consider that the teacher has: </w:t>
      </w:r>
    </w:p>
    <w:p w:rsidR="00000000" w:rsidDel="00000000" w:rsidP="00000000" w:rsidRDefault="00000000" w:rsidRPr="00000000" w14:paraId="000001F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FB">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Taken on a sustained significant additional responsibility which </w:t>
      </w:r>
    </w:p>
    <w:p w:rsidR="00000000" w:rsidDel="00000000" w:rsidP="00000000" w:rsidRDefault="00000000" w:rsidRPr="00000000" w14:paraId="000001F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4"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is focussed on teaching and learning </w:t>
      </w:r>
    </w:p>
    <w:p w:rsidR="00000000" w:rsidDel="00000000" w:rsidP="00000000" w:rsidRDefault="00000000" w:rsidRPr="00000000" w14:paraId="000001FE">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ii) requires the exercise of a teachers’ professional skills and judgement; or </w:t>
      </w:r>
    </w:p>
    <w:p w:rsidR="00000000" w:rsidDel="00000000" w:rsidP="00000000" w:rsidRDefault="00000000" w:rsidRPr="00000000" w14:paraId="000001F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200">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Qualifications or experience bring added value to the role being undertaken. </w:t>
      </w:r>
    </w:p>
    <w:p w:rsidR="00000000" w:rsidDel="00000000" w:rsidP="00000000" w:rsidRDefault="00000000" w:rsidRPr="00000000" w14:paraId="00000201">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rtl w:val="0"/>
        </w:rPr>
        <w:t xml:space="preserve">39</w:t>
      </w:r>
      <w:r w:rsidDel="00000000" w:rsidR="00000000" w:rsidRPr="00000000">
        <w:rPr>
          <w:rFonts w:ascii="Arial" w:cs="Arial" w:eastAsia="Arial" w:hAnsi="Arial"/>
          <w:b w:val="1"/>
          <w:color w:val="000000"/>
          <w:rtl w:val="0"/>
        </w:rPr>
        <w:t xml:space="preserve">. </w:t>
        <w:tab/>
        <w:t xml:space="preserve"> Safeguarding of Unqualified Teachers Allowances </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color w:val="000000"/>
          <w:rtl w:val="0"/>
        </w:rPr>
        <w:t xml:space="preserve">Where a teacher is no longer entitled to an allowance following determination of the above statutory criteria or where the new allowance is lower than the value of the original allowance that the teacher was awarded previously, the Local Governing Body will pay the safeguarded sum in accordance with paragraph 31.1 of the Document. </w:t>
      </w:r>
    </w:p>
    <w:p w:rsidR="00000000" w:rsidDel="00000000" w:rsidP="00000000" w:rsidRDefault="00000000" w:rsidRPr="00000000" w14:paraId="00000206">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color w:val="000000"/>
          <w:rtl w:val="0"/>
        </w:rPr>
        <w:t xml:space="preserve">. </w:t>
        <w:tab/>
        <w:t xml:space="preserve"> Additional payments – Classroom teachers </w:t>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relevant body may make such payments as it sees fit to a classroom teacher in respect of: </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55" w:lineRule="auto"/>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0B">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continuing professional development undertaken outside the school day; </w:t>
      </w:r>
    </w:p>
    <w:p w:rsidR="00000000" w:rsidDel="00000000" w:rsidP="00000000" w:rsidRDefault="00000000" w:rsidRPr="00000000" w14:paraId="0000020C">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activities relating to the provision of initial teacher training as part of the ordinary conduct of the school; </w:t>
      </w:r>
    </w:p>
    <w:p w:rsidR="00000000" w:rsidDel="00000000" w:rsidP="00000000" w:rsidRDefault="00000000" w:rsidRPr="00000000" w14:paraId="0000020D">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participation in additional learning, out-of-school hours learning, or holiday activities agreed between the teacher and the Head Teacher. </w:t>
      </w:r>
    </w:p>
    <w:p w:rsidR="00000000" w:rsidDel="00000000" w:rsidP="00000000" w:rsidRDefault="00000000" w:rsidRPr="00000000" w14:paraId="0000020E">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additional responsibilities and activities due to, or in respect of, the provision of services relating to the raising of educational standards to one or more additional schools. </w:t>
      </w:r>
    </w:p>
    <w:p w:rsidR="00000000" w:rsidDel="00000000" w:rsidP="00000000" w:rsidRDefault="00000000" w:rsidRPr="00000000" w14:paraId="0000020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rtl w:val="0"/>
        </w:rPr>
        <w:t xml:space="preserve">41</w:t>
      </w:r>
      <w:r w:rsidDel="00000000" w:rsidR="00000000" w:rsidRPr="00000000">
        <w:rPr>
          <w:rFonts w:ascii="Arial" w:cs="Arial" w:eastAsia="Arial" w:hAnsi="Arial"/>
          <w:b w:val="1"/>
          <w:color w:val="000000"/>
          <w:rtl w:val="0"/>
        </w:rPr>
        <w:t xml:space="preserve">. </w:t>
        <w:tab/>
        <w:t xml:space="preserve"> Recruitment and retention incentives and benefits </w:t>
      </w:r>
    </w:p>
    <w:p w:rsidR="00000000" w:rsidDel="00000000" w:rsidP="00000000" w:rsidRDefault="00000000" w:rsidRPr="00000000" w14:paraId="00000211">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12">
      <w:pPr>
        <w:jc w:val="both"/>
        <w:rPr>
          <w:rFonts w:ascii="Arial" w:cs="Arial" w:eastAsia="Arial" w:hAnsi="Arial"/>
        </w:rPr>
      </w:pPr>
      <w:r w:rsidDel="00000000" w:rsidR="00000000" w:rsidRPr="00000000">
        <w:rPr>
          <w:rFonts w:ascii="Arial" w:cs="Arial" w:eastAsia="Arial" w:hAnsi="Arial"/>
          <w:rtl w:val="0"/>
        </w:rPr>
        <w:t xml:space="preserve">Subject to paragraph 27.2 of “the Document”, the relevant body or, where it is the employer in the case of an unattached teacher, the authority, may make such payments or provide such other financial assistance, support or benefits to a teacher as it considers to be necessary as an incentive for the recruitment of new teachers and the retention in their service of existing teachers.</w:t>
      </w:r>
    </w:p>
    <w:p w:rsidR="00000000" w:rsidDel="00000000" w:rsidP="00000000" w:rsidRDefault="00000000" w:rsidRPr="00000000" w14:paraId="00000213">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214">
      <w:pPr>
        <w:jc w:val="both"/>
        <w:rPr>
          <w:rFonts w:ascii="Arial" w:cs="Arial" w:eastAsia="Arial" w:hAnsi="Arial"/>
        </w:rPr>
      </w:pPr>
      <w:r w:rsidDel="00000000" w:rsidR="00000000" w:rsidRPr="00000000">
        <w:rPr>
          <w:rFonts w:ascii="Arial" w:cs="Arial" w:eastAsia="Arial" w:hAnsi="Arial"/>
          <w:rtl w:val="0"/>
        </w:rPr>
        <w:t xml:space="preserve">Where the relevant body or, where it is the employer in the case of an unattached teacher, the authority, is making one or more such payments, or providing such financial assistance, support or benefits in one or more cases, the relevant body or authority must conduct a regular formal review of all such awards. The relevant body or authority should make clear at the outset the expected duration of any such incentives and benefits, and the review date after which they may be withdrawn.</w:t>
      </w:r>
    </w:p>
    <w:p w:rsidR="00000000" w:rsidDel="00000000" w:rsidP="00000000" w:rsidRDefault="00000000" w:rsidRPr="00000000" w14:paraId="00000215">
      <w:pPr>
        <w:pStyle w:val="Heading2"/>
        <w:ind w:left="0" w:firstLine="0"/>
        <w:jc w:val="both"/>
        <w:rPr>
          <w:b w:val="0"/>
        </w:rPr>
      </w:pPr>
      <w:r w:rsidDel="00000000" w:rsidR="00000000" w:rsidRPr="00000000">
        <w:rPr>
          <w:rtl w:val="0"/>
        </w:rPr>
      </w:r>
    </w:p>
    <w:p w:rsidR="00000000" w:rsidDel="00000000" w:rsidP="00000000" w:rsidRDefault="00000000" w:rsidRPr="00000000" w14:paraId="00000216">
      <w:pPr>
        <w:pStyle w:val="Heading2"/>
        <w:ind w:left="0" w:firstLine="0"/>
        <w:jc w:val="both"/>
        <w:rPr>
          <w:b w:val="0"/>
        </w:rPr>
      </w:pPr>
      <w:r w:rsidDel="00000000" w:rsidR="00000000" w:rsidRPr="00000000">
        <w:rPr>
          <w:b w:val="0"/>
          <w:rtl w:val="0"/>
        </w:rPr>
        <w:t xml:space="preserve">The Pay Committee, with guidance from the local authority, has the discretion to award recruitment/retention incentives in accordance with paragraph 27.1 to 27.2 of “the Document”.</w:t>
      </w:r>
    </w:p>
    <w:p w:rsidR="00000000" w:rsidDel="00000000" w:rsidP="00000000" w:rsidRDefault="00000000" w:rsidRPr="00000000" w14:paraId="00000217">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218">
      <w:pPr>
        <w:jc w:val="both"/>
        <w:rPr>
          <w:rFonts w:ascii="Arial" w:cs="Arial" w:eastAsia="Arial" w:hAnsi="Arial"/>
        </w:rPr>
      </w:pPr>
      <w:r w:rsidDel="00000000" w:rsidR="00000000" w:rsidRPr="00000000">
        <w:rPr>
          <w:rFonts w:ascii="Arial" w:cs="Arial" w:eastAsia="Arial" w:hAnsi="Arial"/>
          <w:rtl w:val="0"/>
        </w:rPr>
        <w:t xml:space="preserve">Headteachers, Deputy Headteachers and Assistant Headteachers may not be awarded payments under paragraphs 27.1 to 27.2 of “the Document” other than as reimbursement of reasonably incurred housing or relocation costs. All other recruitment and retention considerations in relation to a Headteacher, Deputy Headteacher or Assistant Headteacher – including non-monetary benefits – must be taken into account when determining the pay range. Where the relevant body pays a recruitment or retention incentive or benefit awarded to a Headteacher, Deputy Headteacher or Assistant Headteacher under a previous “Document”, subject to review, it may continue to make that payment at its existing value until such time as the respective pay range is determined under “the Document” 2014.</w:t>
      </w:r>
    </w:p>
    <w:p w:rsidR="00000000" w:rsidDel="00000000" w:rsidP="00000000" w:rsidRDefault="00000000" w:rsidRPr="00000000" w14:paraId="00000219">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21A">
      <w:pPr>
        <w:pStyle w:val="Heading2"/>
        <w:tabs>
          <w:tab w:val="left" w:leader="none" w:pos="2268"/>
          <w:tab w:val="left" w:leader="none" w:pos="3261"/>
        </w:tabs>
        <w:ind w:left="0" w:firstLine="0"/>
        <w:jc w:val="both"/>
        <w:rPr>
          <w:b w:val="0"/>
        </w:rPr>
      </w:pPr>
      <w:r w:rsidDel="00000000" w:rsidR="00000000" w:rsidRPr="00000000">
        <w:rPr>
          <w:b w:val="0"/>
          <w:rtl w:val="0"/>
        </w:rPr>
        <w:t xml:space="preserve">The Pay Committee will consider awarding recruitment benefits or incentives to attract candidates. </w:t>
      </w:r>
    </w:p>
    <w:p w:rsidR="00000000" w:rsidDel="00000000" w:rsidP="00000000" w:rsidRDefault="00000000" w:rsidRPr="00000000" w14:paraId="0000021B">
      <w:pPr>
        <w:pStyle w:val="Heading2"/>
        <w:ind w:left="0" w:firstLine="0"/>
        <w:jc w:val="both"/>
        <w:rPr>
          <w:b w:val="0"/>
        </w:rPr>
      </w:pPr>
      <w:r w:rsidDel="00000000" w:rsidR="00000000" w:rsidRPr="00000000">
        <w:rPr>
          <w:rtl w:val="0"/>
        </w:rPr>
      </w:r>
    </w:p>
    <w:p w:rsidR="00000000" w:rsidDel="00000000" w:rsidP="00000000" w:rsidRDefault="00000000" w:rsidRPr="00000000" w14:paraId="0000021C">
      <w:pPr>
        <w:pStyle w:val="Heading2"/>
        <w:ind w:left="0" w:firstLine="0"/>
        <w:jc w:val="both"/>
        <w:rPr>
          <w:b w:val="0"/>
        </w:rPr>
      </w:pPr>
      <w:r w:rsidDel="00000000" w:rsidR="00000000" w:rsidRPr="00000000">
        <w:rPr>
          <w:b w:val="0"/>
          <w:rtl w:val="0"/>
        </w:rPr>
        <w:t xml:space="preserve">The Trust will conduct a regular formal review of all such awards. The Trust will make clear at the outset the expected duration of such incentives and benefits, and the review date after which they may be withdrawn.   </w:t>
      </w:r>
    </w:p>
    <w:p w:rsidR="00000000" w:rsidDel="00000000" w:rsidP="00000000" w:rsidRDefault="00000000" w:rsidRPr="00000000" w14:paraId="0000021D">
      <w:pPr>
        <w:ind w:left="630" w:hanging="630"/>
        <w:jc w:val="both"/>
        <w:rPr/>
      </w:pPr>
      <w:r w:rsidDel="00000000" w:rsidR="00000000" w:rsidRPr="00000000">
        <w:rPr>
          <w:rtl w:val="0"/>
        </w:rPr>
        <w:t xml:space="preserve"> </w:t>
      </w:r>
    </w:p>
    <w:p w:rsidR="00000000" w:rsidDel="00000000" w:rsidP="00000000" w:rsidRDefault="00000000" w:rsidRPr="00000000" w14:paraId="0000021E">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rtl w:val="0"/>
        </w:rPr>
        <w:t xml:space="preserve">42</w:t>
      </w:r>
      <w:r w:rsidDel="00000000" w:rsidR="00000000" w:rsidRPr="00000000">
        <w:rPr>
          <w:rFonts w:ascii="Arial" w:cs="Arial" w:eastAsia="Arial" w:hAnsi="Arial"/>
          <w:b w:val="1"/>
          <w:color w:val="000000"/>
          <w:rtl w:val="0"/>
        </w:rPr>
        <w:t xml:space="preserve">. </w:t>
        <w:tab/>
        <w:t xml:space="preserve"> Acting Allowance </w:t>
      </w: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21">
      <w:pPr>
        <w:jc w:val="both"/>
        <w:rPr>
          <w:rFonts w:ascii="Arial" w:cs="Arial" w:eastAsia="Arial" w:hAnsi="Arial"/>
        </w:rPr>
      </w:pPr>
      <w:r w:rsidDel="00000000" w:rsidR="00000000" w:rsidRPr="00000000">
        <w:rPr>
          <w:rFonts w:ascii="Arial" w:cs="Arial" w:eastAsia="Arial" w:hAnsi="Arial"/>
          <w:rtl w:val="0"/>
        </w:rPr>
        <w:t xml:space="preserve">Acting allowances may be paid to teachers subject to paragraph 23.6 of the STPC Document who are assigned and carrying out the duties of Headteacher, Deputy Headteacher or Assistant Headteacher.  </w:t>
      </w:r>
      <w:r w:rsidDel="00000000" w:rsidR="00000000" w:rsidRPr="00000000">
        <w:rPr>
          <w:rFonts w:ascii="Arial" w:cs="Arial" w:eastAsia="Arial" w:hAnsi="Arial"/>
          <w:b w:val="1"/>
          <w:rtl w:val="0"/>
        </w:rPr>
        <w:t xml:space="preserve">The Pay Committee will, within a four-week period of the commencement of acting duties, determine whether or not the acting postholder will be paid an allowance. </w:t>
      </w:r>
      <w:r w:rsidDel="00000000" w:rsidR="00000000" w:rsidRPr="00000000">
        <w:rPr>
          <w:rFonts w:ascii="Arial" w:cs="Arial" w:eastAsia="Arial" w:hAnsi="Arial"/>
          <w:rtl w:val="0"/>
        </w:rPr>
        <w:t xml:space="preserve"> In the event of a planned and prolonged absence, an acting allowance will be agreed in advance and paid from the first day of absence.</w:t>
      </w:r>
    </w:p>
    <w:p w:rsidR="00000000" w:rsidDel="00000000" w:rsidP="00000000" w:rsidRDefault="00000000" w:rsidRPr="00000000" w14:paraId="00000222">
      <w:pPr>
        <w:ind w:left="630" w:hanging="630"/>
        <w:jc w:val="both"/>
        <w:rPr>
          <w:rFonts w:ascii="Arial" w:cs="Arial" w:eastAsia="Arial" w:hAnsi="Arial"/>
        </w:rPr>
      </w:pPr>
      <w:r w:rsidDel="00000000" w:rsidR="00000000" w:rsidRPr="00000000">
        <w:rPr>
          <w:rtl w:val="0"/>
        </w:rPr>
      </w:r>
    </w:p>
    <w:p w:rsidR="00000000" w:rsidDel="00000000" w:rsidP="00000000" w:rsidRDefault="00000000" w:rsidRPr="00000000" w14:paraId="00000223">
      <w:pPr>
        <w:jc w:val="both"/>
        <w:rPr>
          <w:rFonts w:ascii="Arial" w:cs="Arial" w:eastAsia="Arial" w:hAnsi="Arial"/>
        </w:rPr>
      </w:pPr>
      <w:r w:rsidDel="00000000" w:rsidR="00000000" w:rsidRPr="00000000">
        <w:rPr>
          <w:rFonts w:ascii="Arial" w:cs="Arial" w:eastAsia="Arial" w:hAnsi="Arial"/>
          <w:rtl w:val="0"/>
        </w:rPr>
        <w:t xml:space="preserve">If the Pay Committee determines that an allowance will be paid, any teacher who carries out the duties of Headteacher, Deputy Headteacher or Assistant Headteacher will be paid at an appropriate point, which must not be below the minimum, of the Headteacher range, Deputy Headteacher range or Assistant Headteacher range, as determined by the Pay Committee.  Payment may be backdated to the commencement of the duties.</w:t>
      </w:r>
    </w:p>
    <w:p w:rsidR="00000000" w:rsidDel="00000000" w:rsidP="00000000" w:rsidRDefault="00000000" w:rsidRPr="00000000" w14:paraId="00000224">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25">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rtl w:val="0"/>
        </w:rPr>
        <w:t xml:space="preserve">43</w:t>
      </w:r>
      <w:r w:rsidDel="00000000" w:rsidR="00000000" w:rsidRPr="00000000">
        <w:rPr>
          <w:rFonts w:ascii="Arial" w:cs="Arial" w:eastAsia="Arial" w:hAnsi="Arial"/>
          <w:b w:val="1"/>
          <w:color w:val="000000"/>
          <w:rtl w:val="0"/>
        </w:rPr>
        <w:t xml:space="preserve">. </w:t>
        <w:tab/>
        <w:t xml:space="preserve"> Out of School Learning Activities </w:t>
      </w: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may make discretionary payments to all staff needed who participate in out-of-school learning activities. Teachers’ involvement is entirely voluntary. Payments will only be made for substantial and where appropriate, regular commitment outside a teachers’ 1265 hours of directed time. No full or part-time teacher or member of staff will be obliged to participate in out-of-school hours activities above their contracted hours. </w:t>
      </w:r>
    </w:p>
    <w:p w:rsidR="00000000" w:rsidDel="00000000" w:rsidP="00000000" w:rsidRDefault="00000000" w:rsidRPr="00000000" w14:paraId="0000022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Part-time teachers may receive an additional payment for participating in the same learning activities where these are not part of their contracted hours. </w:t>
      </w:r>
    </w:p>
    <w:p w:rsidR="00000000" w:rsidDel="00000000" w:rsidP="00000000" w:rsidRDefault="00000000" w:rsidRPr="00000000" w14:paraId="0000022B">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color w:val="000000"/>
          <w:rtl w:val="0"/>
        </w:rPr>
        <w:t xml:space="preserve">The following non-exhaustive out-of-school hours’ activities may be eligible for additional payment: </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14" w:lineRule="auto"/>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2E">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Homework clubs; </w:t>
      </w:r>
    </w:p>
    <w:p w:rsidR="00000000" w:rsidDel="00000000" w:rsidP="00000000" w:rsidRDefault="00000000" w:rsidRPr="00000000" w14:paraId="0000022F">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Breakfast clubs; </w:t>
      </w:r>
    </w:p>
    <w:p w:rsidR="00000000" w:rsidDel="00000000" w:rsidP="00000000" w:rsidRDefault="00000000" w:rsidRPr="00000000" w14:paraId="00000230">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Study support sessions linked to a particular curriculum, arts and hobby interest areas; </w:t>
      </w:r>
    </w:p>
    <w:p w:rsidR="00000000" w:rsidDel="00000000" w:rsidP="00000000" w:rsidRDefault="00000000" w:rsidRPr="00000000" w14:paraId="00000231">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Master classes; </w:t>
      </w:r>
    </w:p>
    <w:p w:rsidR="00000000" w:rsidDel="00000000" w:rsidP="00000000" w:rsidRDefault="00000000" w:rsidRPr="00000000" w14:paraId="00000232">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Holiday schools;</w:t>
      </w:r>
    </w:p>
    <w:p w:rsidR="00000000" w:rsidDel="00000000" w:rsidP="00000000" w:rsidRDefault="00000000" w:rsidRPr="00000000" w14:paraId="00000233">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Saturday School;</w:t>
      </w:r>
    </w:p>
    <w:p w:rsidR="00000000" w:rsidDel="00000000" w:rsidP="00000000" w:rsidRDefault="00000000" w:rsidRPr="00000000" w14:paraId="00000234">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Curriculum planning</w:t>
      </w:r>
    </w:p>
    <w:p w:rsidR="00000000" w:rsidDel="00000000" w:rsidP="00000000" w:rsidRDefault="00000000" w:rsidRPr="00000000" w14:paraId="00000235">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leadership activities</w:t>
      </w:r>
    </w:p>
    <w:p w:rsidR="00000000" w:rsidDel="00000000" w:rsidP="00000000" w:rsidRDefault="00000000" w:rsidRPr="00000000" w14:paraId="00000236">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Booster lessons;</w:t>
      </w:r>
    </w:p>
    <w:p w:rsidR="00000000" w:rsidDel="00000000" w:rsidP="00000000" w:rsidRDefault="00000000" w:rsidRPr="00000000" w14:paraId="00000237">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Outreach support work</w:t>
      </w:r>
    </w:p>
    <w:p w:rsidR="00000000" w:rsidDel="00000000" w:rsidP="00000000" w:rsidRDefault="00000000" w:rsidRPr="00000000" w14:paraId="00000238">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Secondment Support Work</w:t>
      </w:r>
    </w:p>
    <w:p w:rsidR="00000000" w:rsidDel="00000000" w:rsidP="00000000" w:rsidRDefault="00000000" w:rsidRPr="00000000" w14:paraId="00000239">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Payment will be made for participating in an out-of-school learning activity of one hour or more. The rate of payment will be determined by the school subject to available funding. </w:t>
      </w:r>
    </w:p>
    <w:p w:rsidR="00000000" w:rsidDel="00000000" w:rsidP="00000000" w:rsidRDefault="00000000" w:rsidRPr="00000000" w14:paraId="0000023B">
      <w:pPr>
        <w:ind w:left="630" w:hanging="63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C">
      <w:pPr>
        <w:ind w:left="630" w:hanging="63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We only make additional payments or the offer or TOIL (time off in lieu) to staff (including the EHT):</w:t>
      </w:r>
    </w:p>
    <w:p w:rsidR="00000000" w:rsidDel="00000000" w:rsidP="00000000" w:rsidRDefault="00000000" w:rsidRPr="00000000" w14:paraId="0000023D">
      <w:pPr>
        <w:ind w:left="630" w:hanging="63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E">
      <w:pPr>
        <w:numPr>
          <w:ilvl w:val="0"/>
          <w:numId w:val="2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for CPD outside of the school day; </w:t>
      </w:r>
    </w:p>
    <w:p w:rsidR="00000000" w:rsidDel="00000000" w:rsidP="00000000" w:rsidRDefault="00000000" w:rsidRPr="00000000" w14:paraId="0000023F">
      <w:pPr>
        <w:numPr>
          <w:ilvl w:val="0"/>
          <w:numId w:val="2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activities relating to the provision of initial teacher training as part of ordinary conduct of the School;</w:t>
      </w:r>
    </w:p>
    <w:p w:rsidR="00000000" w:rsidDel="00000000" w:rsidP="00000000" w:rsidRDefault="00000000" w:rsidRPr="00000000" w14:paraId="00000240">
      <w:pPr>
        <w:numPr>
          <w:ilvl w:val="0"/>
          <w:numId w:val="2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participation in out-of-school hours learning activity agreed by the Headteacher/EHT;</w:t>
      </w:r>
    </w:p>
    <w:p w:rsidR="00000000" w:rsidDel="00000000" w:rsidP="00000000" w:rsidRDefault="00000000" w:rsidRPr="00000000" w14:paraId="00000241">
      <w:pPr>
        <w:numPr>
          <w:ilvl w:val="0"/>
          <w:numId w:val="2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additional activities due to or in respect of the provision of services agreed by the Headteacher/EHT relating to the raising of educational standards </w:t>
      </w:r>
    </w:p>
    <w:p w:rsidR="00000000" w:rsidDel="00000000" w:rsidP="00000000" w:rsidRDefault="00000000" w:rsidRPr="00000000" w14:paraId="00000242">
      <w:pPr>
        <w:numPr>
          <w:ilvl w:val="0"/>
          <w:numId w:val="28"/>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Additional responsibilities for teaching and learning of extended services</w:t>
      </w:r>
    </w:p>
    <w:p w:rsidR="00000000" w:rsidDel="00000000" w:rsidP="00000000" w:rsidRDefault="00000000" w:rsidRPr="00000000" w14:paraId="00000243">
      <w:pPr>
        <w:numPr>
          <w:ilvl w:val="0"/>
          <w:numId w:val="28"/>
        </w:numPr>
        <w:pBdr>
          <w:top w:space="0" w:sz="0" w:val="nil"/>
          <w:left w:space="0" w:sz="0" w:val="nil"/>
          <w:bottom w:space="0" w:sz="0" w:val="nil"/>
          <w:right w:space="0" w:sz="0" w:val="nil"/>
          <w:between w:space="0" w:sz="0" w:val="nil"/>
        </w:pBdr>
        <w:ind w:left="72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one or more additional schools as set out in relation to approved work at Achievement School:</w:t>
      </w:r>
    </w:p>
    <w:p w:rsidR="00000000" w:rsidDel="00000000" w:rsidP="00000000" w:rsidRDefault="00000000" w:rsidRPr="00000000" w14:paraId="00000244">
      <w:pPr>
        <w:numPr>
          <w:ilvl w:val="0"/>
          <w:numId w:val="10"/>
        </w:numPr>
        <w:pBdr>
          <w:top w:space="0" w:sz="0" w:val="nil"/>
          <w:left w:space="0" w:sz="0" w:val="nil"/>
          <w:bottom w:space="0" w:sz="0" w:val="nil"/>
          <w:right w:space="0" w:sz="0" w:val="nil"/>
          <w:between w:space="0" w:sz="0" w:val="nil"/>
        </w:pBdr>
        <w:ind w:left="1350" w:hanging="63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£40 per hour for Person Leading Achievement School</w:t>
      </w:r>
    </w:p>
    <w:p w:rsidR="00000000" w:rsidDel="00000000" w:rsidP="00000000" w:rsidRDefault="00000000" w:rsidRPr="00000000" w14:paraId="00000245">
      <w:pPr>
        <w:numPr>
          <w:ilvl w:val="0"/>
          <w:numId w:val="10"/>
        </w:numPr>
        <w:pBdr>
          <w:top w:space="0" w:sz="0" w:val="nil"/>
          <w:left w:space="0" w:sz="0" w:val="nil"/>
          <w:bottom w:space="0" w:sz="0" w:val="nil"/>
          <w:right w:space="0" w:sz="0" w:val="nil"/>
          <w:between w:space="0" w:sz="0" w:val="nil"/>
        </w:pBdr>
        <w:ind w:left="1350" w:hanging="63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£30 per hour for a Teacher</w:t>
      </w:r>
    </w:p>
    <w:p w:rsidR="00000000" w:rsidDel="00000000" w:rsidP="00000000" w:rsidRDefault="00000000" w:rsidRPr="00000000" w14:paraId="00000246">
      <w:pPr>
        <w:numPr>
          <w:ilvl w:val="0"/>
          <w:numId w:val="10"/>
        </w:numPr>
        <w:pBdr>
          <w:top w:space="0" w:sz="0" w:val="nil"/>
          <w:left w:space="0" w:sz="0" w:val="nil"/>
          <w:bottom w:space="0" w:sz="0" w:val="nil"/>
          <w:right w:space="0" w:sz="0" w:val="nil"/>
          <w:between w:space="0" w:sz="0" w:val="nil"/>
        </w:pBdr>
        <w:ind w:left="1350" w:hanging="63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£15 per hour for a Teaching Assistant</w:t>
      </w:r>
    </w:p>
    <w:p w:rsidR="00000000" w:rsidDel="00000000" w:rsidP="00000000" w:rsidRDefault="00000000" w:rsidRPr="00000000" w14:paraId="00000247">
      <w:pPr>
        <w:pBdr>
          <w:top w:space="0" w:sz="0" w:val="nil"/>
          <w:left w:space="0" w:sz="0" w:val="nil"/>
          <w:bottom w:space="0" w:sz="0" w:val="nil"/>
          <w:right w:space="0" w:sz="0" w:val="nil"/>
          <w:between w:space="0" w:sz="0" w:val="nil"/>
        </w:pBdr>
        <w:ind w:left="630" w:hanging="630"/>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ind w:left="630" w:hanging="630"/>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249">
      <w:pPr>
        <w:ind w:left="630" w:hanging="63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total of such payments are regularly reported through budget monitoring.</w:t>
      </w:r>
    </w:p>
    <w:p w:rsidR="00000000" w:rsidDel="00000000" w:rsidP="00000000" w:rsidRDefault="00000000" w:rsidRPr="00000000" w14:paraId="0000024A">
      <w:pPr>
        <w:ind w:left="630" w:hanging="63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B">
      <w:pPr>
        <w:ind w:left="630" w:hanging="63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All additional payments are pensionable under the Teachers’ Pension Scheme.</w:t>
      </w:r>
    </w:p>
    <w:p w:rsidR="00000000" w:rsidDel="00000000" w:rsidP="00000000" w:rsidRDefault="00000000" w:rsidRPr="00000000" w14:paraId="0000024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Recognition will also be given to support staff who work on the above out of school hours activities i.e. TOIL </w:t>
      </w:r>
    </w:p>
    <w:p w:rsidR="00000000" w:rsidDel="00000000" w:rsidP="00000000" w:rsidRDefault="00000000" w:rsidRPr="00000000" w14:paraId="0000024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Payment for Continuing Professional Development at weekends and out of term time is discretionary and will be considered on a case by case basis. </w:t>
      </w:r>
    </w:p>
    <w:p w:rsidR="00000000" w:rsidDel="00000000" w:rsidP="00000000" w:rsidRDefault="00000000" w:rsidRPr="00000000" w14:paraId="00000250">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Local Governing Body will have the discretion to make additional payments to teaching staff in respect of continuing professional development undertaken outside the school day. Such payments, if awarded, will be 1/195 of the individual teacher’s annual salary. </w:t>
      </w:r>
    </w:p>
    <w:p w:rsidR="00000000" w:rsidDel="00000000" w:rsidP="00000000" w:rsidRDefault="00000000" w:rsidRPr="00000000" w14:paraId="00000252">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rtl w:val="0"/>
        </w:rPr>
        <w:t xml:space="preserve">44</w:t>
      </w:r>
      <w:r w:rsidDel="00000000" w:rsidR="00000000" w:rsidRPr="00000000">
        <w:rPr>
          <w:rFonts w:ascii="Arial" w:cs="Arial" w:eastAsia="Arial" w:hAnsi="Arial"/>
          <w:b w:val="1"/>
          <w:color w:val="000000"/>
          <w:rtl w:val="0"/>
        </w:rPr>
        <w:t xml:space="preserve">. </w:t>
        <w:tab/>
        <w:t xml:space="preserve">Activities relating to the provision of initial teacher training. </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color w:val="000000"/>
          <w:sz w:val="21"/>
          <w:szCs w:val="21"/>
          <w:rtl w:val="0"/>
        </w:rPr>
        <w:t xml:space="preserve">Local Governing Body </w:t>
      </w:r>
      <w:r w:rsidDel="00000000" w:rsidR="00000000" w:rsidRPr="00000000">
        <w:rPr>
          <w:rFonts w:ascii="Arial" w:cs="Arial" w:eastAsia="Arial" w:hAnsi="Arial"/>
          <w:color w:val="000000"/>
          <w:rtl w:val="0"/>
        </w:rPr>
        <w:t xml:space="preserve">may make discretionary payments to teachers in respect of activities relating to the provision of initial teacher training as part of the ordinary conduct of the school. </w:t>
      </w:r>
    </w:p>
    <w:p w:rsidR="00000000" w:rsidDel="00000000" w:rsidP="00000000" w:rsidRDefault="00000000" w:rsidRPr="00000000" w14:paraId="00000256">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Fonts w:ascii="Arial" w:cs="Arial" w:eastAsia="Arial" w:hAnsi="Arial"/>
          <w:b w:val="1"/>
          <w:rtl w:val="0"/>
        </w:rPr>
        <w:t xml:space="preserve">45</w:t>
      </w:r>
      <w:r w:rsidDel="00000000" w:rsidR="00000000" w:rsidRPr="00000000">
        <w:rPr>
          <w:rFonts w:ascii="Arial" w:cs="Arial" w:eastAsia="Arial" w:hAnsi="Arial"/>
          <w:b w:val="1"/>
          <w:color w:val="000000"/>
          <w:rtl w:val="0"/>
        </w:rPr>
        <w:t xml:space="preserve">. </w:t>
        <w:tab/>
        <w:t xml:space="preserve"> Provision of Services to Other Schools </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color w:val="000000"/>
          <w:sz w:val="21"/>
          <w:szCs w:val="21"/>
          <w:rtl w:val="0"/>
        </w:rPr>
        <w:t xml:space="preserve">Local Governing Body </w:t>
      </w:r>
      <w:r w:rsidDel="00000000" w:rsidR="00000000" w:rsidRPr="00000000">
        <w:rPr>
          <w:rFonts w:ascii="Arial" w:cs="Arial" w:eastAsia="Arial" w:hAnsi="Arial"/>
          <w:color w:val="000000"/>
          <w:rtl w:val="0"/>
        </w:rPr>
        <w:t xml:space="preserve">may award additional payments in respect of additional responsibilities and activities due to or in respect of the provision of services by the Executive Head teacher relating to the raising of education standards to one or more additional schools. These additional payments will be in accordance with 10.1 and 10.2 of STPCD 2023. </w:t>
      </w:r>
    </w:p>
    <w:p w:rsidR="00000000" w:rsidDel="00000000" w:rsidP="00000000" w:rsidRDefault="00000000" w:rsidRPr="00000000" w14:paraId="0000025A">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ind w:left="630" w:hanging="630"/>
        <w:rPr>
          <w:rFonts w:ascii="Arial" w:cs="Arial" w:eastAsia="Arial" w:hAnsi="Arial"/>
          <w:b w:val="1"/>
          <w:color w:val="000000"/>
        </w:rPr>
      </w:pP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rtl w:val="0"/>
        </w:rPr>
        <w:t xml:space="preserve">.</w:t>
        <w:tab/>
        <w:t xml:space="preserve"> Policy and Procedure Changes </w:t>
      </w:r>
    </w:p>
    <w:p w:rsidR="00000000" w:rsidDel="00000000" w:rsidP="00000000" w:rsidRDefault="00000000" w:rsidRPr="00000000" w14:paraId="0000025C">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This is the Genesis Education Trust Pay Policy as at 1 September 2023. This policy will be reviewed on an annual basis in line with legislative changes and changes to the STPCD.  As a consequence we may need to change this policy in future, but if we do, we will do so in consultation with representatives of recognised trade unions and staff within the school. If we need to do something different, we will always be fair and reasonable.</w:t>
      </w:r>
    </w:p>
    <w:p w:rsidR="00000000" w:rsidDel="00000000" w:rsidP="00000000" w:rsidRDefault="00000000" w:rsidRPr="00000000" w14:paraId="0000025E">
      <w:pPr>
        <w:pBdr>
          <w:top w:space="0" w:sz="0" w:val="nil"/>
          <w:left w:space="0" w:sz="0" w:val="nil"/>
          <w:bottom w:space="0" w:sz="0" w:val="nil"/>
          <w:right w:space="0" w:sz="0" w:val="nil"/>
          <w:between w:space="0" w:sz="0" w:val="nil"/>
        </w:pBdr>
        <w:ind w:left="630" w:hanging="630"/>
        <w:rPr>
          <w:rFonts w:ascii="Arial" w:cs="Arial" w:eastAsia="Arial" w:hAnsi="Arial"/>
          <w:color w:val="000000"/>
        </w:rPr>
      </w:pPr>
      <w:r w:rsidDel="00000000" w:rsidR="00000000" w:rsidRPr="00000000">
        <w:rPr>
          <w:rtl w:val="0"/>
        </w:rPr>
      </w:r>
    </w:p>
    <w:p w:rsidR="00000000" w:rsidDel="00000000" w:rsidP="00000000" w:rsidRDefault="00000000" w:rsidRPr="00000000" w14:paraId="0000025F">
      <w:pPr>
        <w:jc w:val="both"/>
        <w:rPr>
          <w:rFonts w:ascii="Arial" w:cs="Arial" w:eastAsia="Arial" w:hAnsi="Arial"/>
          <w:sz w:val="21"/>
          <w:szCs w:val="21"/>
          <w:highlight w:val="green"/>
        </w:rPr>
      </w:pPr>
      <w:r w:rsidDel="00000000" w:rsidR="00000000" w:rsidRPr="00000000">
        <w:rPr>
          <w:rtl w:val="0"/>
        </w:rPr>
      </w:r>
    </w:p>
    <w:p w:rsidR="00000000" w:rsidDel="00000000" w:rsidP="00000000" w:rsidRDefault="00000000" w:rsidRPr="00000000" w14:paraId="00000260">
      <w:pPr>
        <w:ind w:left="630" w:hanging="63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61">
      <w:pPr>
        <w:ind w:left="630" w:hanging="63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47.  MONITORING</w:t>
      </w:r>
    </w:p>
    <w:p w:rsidR="00000000" w:rsidDel="00000000" w:rsidP="00000000" w:rsidRDefault="00000000" w:rsidRPr="00000000" w14:paraId="00000262">
      <w:pPr>
        <w:ind w:left="630" w:hanging="63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63">
      <w:pPr>
        <w:jc w:val="both"/>
        <w:rPr>
          <w:rFonts w:ascii="Arial" w:cs="Arial" w:eastAsia="Arial" w:hAnsi="Arial"/>
        </w:rPr>
      </w:pPr>
      <w:bookmarkStart w:colFirst="0" w:colLast="0" w:name="_heading=h.4bvk7pj" w:id="4"/>
      <w:bookmarkEnd w:id="4"/>
      <w:r w:rsidDel="00000000" w:rsidR="00000000" w:rsidRPr="00000000">
        <w:rPr>
          <w:rFonts w:ascii="Arial" w:cs="Arial" w:eastAsia="Arial" w:hAnsi="Arial"/>
          <w:rtl w:val="0"/>
        </w:rPr>
        <w:t xml:space="preserve">This policy will be reviewed on an annual basis in line with legislative changes and changes to “the Document”. As a consequence we may need to change this policy in future, but if we do, we will do so in consultation with representatives of recognised trade unions and staff within the school. If we need to do something different, we will always be fair and reasonable.</w:t>
      </w:r>
    </w:p>
    <w:p w:rsidR="00000000" w:rsidDel="00000000" w:rsidP="00000000" w:rsidRDefault="00000000" w:rsidRPr="00000000" w14:paraId="0000026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65">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6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APPENDIX 1 2024-2025 PAY SCALES</w:t>
      </w:r>
    </w:p>
    <w:p w:rsidR="00000000" w:rsidDel="00000000" w:rsidP="00000000" w:rsidRDefault="00000000" w:rsidRPr="00000000" w14:paraId="0000026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6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6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6A">
      <w:pPr>
        <w:spacing w:line="276" w:lineRule="auto"/>
        <w:rPr>
          <w:rFonts w:ascii="Arial" w:cs="Arial" w:eastAsia="Arial" w:hAnsi="Arial"/>
          <w:b w:val="1"/>
        </w:rPr>
      </w:pPr>
      <w:r w:rsidDel="00000000" w:rsidR="00000000" w:rsidRPr="00000000">
        <w:rPr>
          <w:rFonts w:ascii="Arial" w:cs="Arial" w:eastAsia="Arial" w:hAnsi="Arial"/>
          <w:b w:val="1"/>
          <w:rtl w:val="0"/>
        </w:rPr>
        <w:t xml:space="preserve">UNQUALIFIED TEACHERS</w:t>
      </w:r>
    </w:p>
    <w:tbl>
      <w:tblPr>
        <w:tblStyle w:val="Table2"/>
        <w:tblW w:w="95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8.6666666666665"/>
        <w:gridCol w:w="3188.6666666666665"/>
        <w:gridCol w:w="3188.6666666666665"/>
        <w:tblGridChange w:id="0">
          <w:tblGrid>
            <w:gridCol w:w="3188.6666666666665"/>
            <w:gridCol w:w="3188.6666666666665"/>
            <w:gridCol w:w="318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rPr>
                <w:rFonts w:ascii="Arial" w:cs="Arial" w:eastAsia="Arial" w:hAnsi="Arial"/>
              </w:rPr>
            </w:pPr>
            <w:r w:rsidDel="00000000" w:rsidR="00000000" w:rsidRPr="00000000">
              <w:rPr>
                <w:rFonts w:ascii="Arial" w:cs="Arial" w:eastAsia="Arial" w:hAnsi="Arial"/>
                <w:rtl w:val="0"/>
              </w:rPr>
              <w:t xml:space="preserve">Payscale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rPr>
                <w:rFonts w:ascii="Arial" w:cs="Arial" w:eastAsia="Arial" w:hAnsi="Arial"/>
              </w:rPr>
            </w:pPr>
            <w:r w:rsidDel="00000000" w:rsidR="00000000" w:rsidRPr="00000000">
              <w:rPr>
                <w:rFonts w:ascii="Arial" w:cs="Arial" w:eastAsia="Arial" w:hAnsi="Arial"/>
                <w:rtl w:val="0"/>
              </w:rPr>
              <w:t xml:space="preserve">Outer London</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rPr>
                <w:rFonts w:ascii="Arial" w:cs="Arial" w:eastAsia="Arial" w:hAnsi="Arial"/>
              </w:rPr>
            </w:pPr>
            <w:r w:rsidDel="00000000" w:rsidR="00000000" w:rsidRPr="00000000">
              <w:rPr>
                <w:rFonts w:ascii="Arial" w:cs="Arial" w:eastAsia="Arial" w:hAnsi="Arial"/>
                <w:rtl w:val="0"/>
              </w:rPr>
              <w:t xml:space="preserve">Inner London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rPr>
                <w:rFonts w:ascii="Arial" w:cs="Arial" w:eastAsia="Arial" w:hAnsi="Arial"/>
              </w:rPr>
            </w:pPr>
            <w:r w:rsidDel="00000000" w:rsidR="00000000" w:rsidRPr="00000000">
              <w:rPr>
                <w:rFonts w:ascii="Arial" w:cs="Arial" w:eastAsia="Arial" w:hAnsi="Arial"/>
                <w:rtl w:val="0"/>
              </w:rPr>
              <w:t xml:space="preserve">1</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F">
            <w:pPr>
              <w:rPr>
                <w:rFonts w:ascii="Arial" w:cs="Arial" w:eastAsia="Arial" w:hAnsi="Arial"/>
              </w:rPr>
            </w:pPr>
            <w:r w:rsidDel="00000000" w:rsidR="00000000" w:rsidRPr="00000000">
              <w:rPr>
                <w:rFonts w:ascii="Arial" w:cs="Arial" w:eastAsia="Arial" w:hAnsi="Arial"/>
                <w:rtl w:val="0"/>
              </w:rPr>
              <w:t xml:space="preserve">25758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0">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27252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2">
            <w:pPr>
              <w:rPr>
                <w:rFonts w:ascii="Arial" w:cs="Arial" w:eastAsia="Arial" w:hAnsi="Arial"/>
              </w:rPr>
            </w:pPr>
            <w:r w:rsidDel="00000000" w:rsidR="00000000" w:rsidRPr="00000000">
              <w:rPr>
                <w:rFonts w:ascii="Arial" w:cs="Arial" w:eastAsia="Arial" w:hAnsi="Arial"/>
                <w:rtl w:val="0"/>
              </w:rPr>
              <w:t xml:space="preserve">28525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3">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29745</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5">
            <w:pPr>
              <w:rPr>
                <w:rFonts w:ascii="Arial" w:cs="Arial" w:eastAsia="Arial" w:hAnsi="Arial"/>
              </w:rPr>
            </w:pPr>
            <w:r w:rsidDel="00000000" w:rsidR="00000000" w:rsidRPr="00000000">
              <w:rPr>
                <w:rFonts w:ascii="Arial" w:cs="Arial" w:eastAsia="Arial" w:hAnsi="Arial"/>
                <w:rtl w:val="0"/>
              </w:rPr>
              <w:t xml:space="preserve">30744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6">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32238</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8">
            <w:pPr>
              <w:rPr>
                <w:rFonts w:ascii="Arial" w:cs="Arial" w:eastAsia="Arial" w:hAnsi="Arial"/>
              </w:rPr>
            </w:pPr>
            <w:r w:rsidDel="00000000" w:rsidR="00000000" w:rsidRPr="00000000">
              <w:rPr>
                <w:rFonts w:ascii="Arial" w:cs="Arial" w:eastAsia="Arial" w:hAnsi="Arial"/>
                <w:rtl w:val="0"/>
              </w:rPr>
              <w:t xml:space="preserve">32947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9">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34436</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B">
            <w:pPr>
              <w:rPr>
                <w:rFonts w:ascii="Arial" w:cs="Arial" w:eastAsia="Arial" w:hAnsi="Arial"/>
              </w:rPr>
            </w:pPr>
            <w:r w:rsidDel="00000000" w:rsidR="00000000" w:rsidRPr="00000000">
              <w:rPr>
                <w:rFonts w:ascii="Arial" w:cs="Arial" w:eastAsia="Arial" w:hAnsi="Arial"/>
                <w:rtl w:val="0"/>
              </w:rPr>
              <w:t xml:space="preserve">35438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C">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36925</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E">
            <w:pPr>
              <w:rPr>
                <w:rFonts w:ascii="Arial" w:cs="Arial" w:eastAsia="Arial" w:hAnsi="Arial"/>
              </w:rPr>
            </w:pPr>
            <w:r w:rsidDel="00000000" w:rsidR="00000000" w:rsidRPr="00000000">
              <w:rPr>
                <w:rFonts w:ascii="Arial" w:cs="Arial" w:eastAsia="Arial" w:hAnsi="Arial"/>
                <w:rtl w:val="0"/>
              </w:rPr>
              <w:t xml:space="preserve">37932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F">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39417</w:t>
            </w:r>
          </w:p>
        </w:tc>
      </w:tr>
    </w:tbl>
    <w:p w:rsidR="00000000" w:rsidDel="00000000" w:rsidP="00000000" w:rsidRDefault="00000000" w:rsidRPr="00000000" w14:paraId="00000280">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81">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82">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83">
      <w:pPr>
        <w:spacing w:line="276" w:lineRule="auto"/>
        <w:rPr>
          <w:rFonts w:ascii="Arial" w:cs="Arial" w:eastAsia="Arial" w:hAnsi="Arial"/>
          <w:b w:val="1"/>
        </w:rPr>
      </w:pPr>
      <w:r w:rsidDel="00000000" w:rsidR="00000000" w:rsidRPr="00000000">
        <w:rPr>
          <w:rFonts w:ascii="Arial" w:cs="Arial" w:eastAsia="Arial" w:hAnsi="Arial"/>
          <w:b w:val="1"/>
          <w:rtl w:val="0"/>
        </w:rPr>
        <w:t xml:space="preserve">MAIN PAY RANGE</w:t>
      </w:r>
    </w:p>
    <w:tbl>
      <w:tblPr>
        <w:tblStyle w:val="Table3"/>
        <w:tblW w:w="95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8.6666666666665"/>
        <w:gridCol w:w="3188.6666666666665"/>
        <w:gridCol w:w="3188.6666666666665"/>
        <w:tblGridChange w:id="0">
          <w:tblGrid>
            <w:gridCol w:w="3188.6666666666665"/>
            <w:gridCol w:w="3188.6666666666665"/>
            <w:gridCol w:w="318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rPr>
                <w:rFonts w:ascii="Arial" w:cs="Arial" w:eastAsia="Arial" w:hAnsi="Arial"/>
              </w:rPr>
            </w:pPr>
            <w:r w:rsidDel="00000000" w:rsidR="00000000" w:rsidRPr="00000000">
              <w:rPr>
                <w:rFonts w:ascii="Arial" w:cs="Arial" w:eastAsia="Arial" w:hAnsi="Arial"/>
                <w:rtl w:val="0"/>
              </w:rPr>
              <w:t xml:space="preserve">Payscale</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rPr>
                <w:rFonts w:ascii="Arial" w:cs="Arial" w:eastAsia="Arial" w:hAnsi="Arial"/>
              </w:rPr>
            </w:pPr>
            <w:r w:rsidDel="00000000" w:rsidR="00000000" w:rsidRPr="00000000">
              <w:rPr>
                <w:rFonts w:ascii="Arial" w:cs="Arial" w:eastAsia="Arial" w:hAnsi="Arial"/>
                <w:rtl w:val="0"/>
              </w:rPr>
              <w:t xml:space="preserve">Outer London</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rPr>
                <w:rFonts w:ascii="Arial" w:cs="Arial" w:eastAsia="Arial" w:hAnsi="Arial"/>
              </w:rPr>
            </w:pPr>
            <w:r w:rsidDel="00000000" w:rsidR="00000000" w:rsidRPr="00000000">
              <w:rPr>
                <w:rFonts w:ascii="Arial" w:cs="Arial" w:eastAsia="Arial" w:hAnsi="Arial"/>
                <w:rtl w:val="0"/>
              </w:rPr>
              <w:t xml:space="preserve">Inner London</w:t>
            </w:r>
          </w:p>
        </w:tc>
      </w:tr>
      <w:tr>
        <w:trPr>
          <w:cantSplit w:val="0"/>
          <w:trHeight w:val="465"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8">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36413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9">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38766</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B">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38318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C">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40609</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E">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40322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F">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42536</w:t>
            </w:r>
          </w:p>
        </w:tc>
      </w:tr>
      <w:tr>
        <w:trPr>
          <w:cantSplit w:val="0"/>
          <w:trHeight w:val="510"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1">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42430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2">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44556</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4">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45000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5">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47069</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7">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48532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8">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50288</w:t>
            </w:r>
          </w:p>
        </w:tc>
      </w:tr>
    </w:tbl>
    <w:p w:rsidR="00000000" w:rsidDel="00000000" w:rsidP="00000000" w:rsidRDefault="00000000" w:rsidRPr="00000000" w14:paraId="0000029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9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9B">
      <w:pPr>
        <w:spacing w:line="276" w:lineRule="auto"/>
        <w:rPr>
          <w:rFonts w:ascii="Arial" w:cs="Arial" w:eastAsia="Arial" w:hAnsi="Arial"/>
          <w:b w:val="1"/>
        </w:rPr>
      </w:pPr>
      <w:r w:rsidDel="00000000" w:rsidR="00000000" w:rsidRPr="00000000">
        <w:rPr>
          <w:rFonts w:ascii="Arial" w:cs="Arial" w:eastAsia="Arial" w:hAnsi="Arial"/>
          <w:b w:val="1"/>
          <w:rtl w:val="0"/>
        </w:rPr>
        <w:t xml:space="preserve">UPPER PAY RANGE</w:t>
      </w:r>
    </w:p>
    <w:tbl>
      <w:tblPr>
        <w:tblStyle w:val="Table4"/>
        <w:tblW w:w="95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8.6666666666665"/>
        <w:gridCol w:w="3188.6666666666665"/>
        <w:gridCol w:w="3188.6666666666665"/>
        <w:tblGridChange w:id="0">
          <w:tblGrid>
            <w:gridCol w:w="3188.6666666666665"/>
            <w:gridCol w:w="3188.6666666666665"/>
            <w:gridCol w:w="318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rPr>
                <w:rFonts w:ascii="Arial" w:cs="Arial" w:eastAsia="Arial" w:hAnsi="Arial"/>
              </w:rPr>
            </w:pPr>
            <w:r w:rsidDel="00000000" w:rsidR="00000000" w:rsidRPr="00000000">
              <w:rPr>
                <w:rFonts w:ascii="Arial" w:cs="Arial" w:eastAsia="Arial" w:hAnsi="Arial"/>
                <w:rtl w:val="0"/>
              </w:rPr>
              <w:t xml:space="preserve">Payscale</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rPr>
                <w:rFonts w:ascii="Arial" w:cs="Arial" w:eastAsia="Arial" w:hAnsi="Arial"/>
              </w:rPr>
            </w:pPr>
            <w:r w:rsidDel="00000000" w:rsidR="00000000" w:rsidRPr="00000000">
              <w:rPr>
                <w:rFonts w:ascii="Arial" w:cs="Arial" w:eastAsia="Arial" w:hAnsi="Arial"/>
                <w:rtl w:val="0"/>
              </w:rPr>
              <w:t xml:space="preserve">Outer London</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rPr>
                <w:rFonts w:ascii="Arial" w:cs="Arial" w:eastAsia="Arial" w:hAnsi="Arial"/>
              </w:rPr>
            </w:pPr>
            <w:r w:rsidDel="00000000" w:rsidR="00000000" w:rsidRPr="00000000">
              <w:rPr>
                <w:rFonts w:ascii="Arial" w:cs="Arial" w:eastAsia="Arial" w:hAnsi="Arial"/>
                <w:rtl w:val="0"/>
              </w:rPr>
              <w:t xml:space="preserve">Inner London</w:t>
            </w:r>
          </w:p>
        </w:tc>
      </w:tr>
      <w:tr>
        <w:trPr>
          <w:cantSplit w:val="0"/>
          <w:trHeight w:val="413.935546875"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0">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50210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1">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55415</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3">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52068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4">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58138</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6">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53994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A7">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60092</w:t>
            </w:r>
          </w:p>
        </w:tc>
      </w:tr>
    </w:tbl>
    <w:p w:rsidR="00000000" w:rsidDel="00000000" w:rsidP="00000000" w:rsidRDefault="00000000" w:rsidRPr="00000000" w14:paraId="000002A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A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A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AB">
      <w:pPr>
        <w:spacing w:line="276" w:lineRule="auto"/>
        <w:rPr>
          <w:rFonts w:ascii="Arial" w:cs="Arial" w:eastAsia="Arial" w:hAnsi="Arial"/>
          <w:b w:val="1"/>
        </w:rPr>
      </w:pPr>
      <w:r w:rsidDel="00000000" w:rsidR="00000000" w:rsidRPr="00000000">
        <w:rPr>
          <w:rFonts w:ascii="Arial" w:cs="Arial" w:eastAsia="Arial" w:hAnsi="Arial"/>
          <w:b w:val="1"/>
          <w:rtl w:val="0"/>
        </w:rPr>
        <w:t xml:space="preserve">LEADERSHIP</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3135"/>
        <w:gridCol w:w="3045"/>
        <w:tblGridChange w:id="0">
          <w:tblGrid>
            <w:gridCol w:w="3180"/>
            <w:gridCol w:w="3135"/>
            <w:gridCol w:w="3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rPr>
                <w:rFonts w:ascii="Arial" w:cs="Arial" w:eastAsia="Arial" w:hAnsi="Arial"/>
              </w:rPr>
            </w:pPr>
            <w:r w:rsidDel="00000000" w:rsidR="00000000" w:rsidRPr="00000000">
              <w:rPr>
                <w:rFonts w:ascii="Arial" w:cs="Arial" w:eastAsia="Arial" w:hAnsi="Arial"/>
                <w:rtl w:val="0"/>
              </w:rPr>
              <w:t xml:space="preserve">Payscale</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rPr>
                <w:rFonts w:ascii="Arial" w:cs="Arial" w:eastAsia="Arial" w:hAnsi="Arial"/>
              </w:rPr>
            </w:pPr>
            <w:r w:rsidDel="00000000" w:rsidR="00000000" w:rsidRPr="00000000">
              <w:rPr>
                <w:rFonts w:ascii="Arial" w:cs="Arial" w:eastAsia="Arial" w:hAnsi="Arial"/>
                <w:rtl w:val="0"/>
              </w:rPr>
              <w:t xml:space="preserve">Outer London</w:t>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rPr>
                <w:rFonts w:ascii="Arial" w:cs="Arial" w:eastAsia="Arial" w:hAnsi="Arial"/>
              </w:rPr>
            </w:pPr>
            <w:r w:rsidDel="00000000" w:rsidR="00000000" w:rsidRPr="00000000">
              <w:rPr>
                <w:rFonts w:ascii="Arial" w:cs="Arial" w:eastAsia="Arial" w:hAnsi="Arial"/>
                <w:rtl w:val="0"/>
              </w:rPr>
              <w:t xml:space="preserve">Inner London</w:t>
            </w:r>
          </w:p>
        </w:tc>
      </w:tr>
      <w:tr>
        <w:trPr>
          <w:cantSplit w:val="0"/>
          <w:trHeight w:val="435"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0">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53731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1">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59186</w:t>
            </w:r>
          </w:p>
        </w:tc>
      </w:tr>
      <w:tr>
        <w:trPr>
          <w:cantSplit w:val="0"/>
          <w:trHeight w:val="477.978515625"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3">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54980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4">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60439</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6">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56247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7">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61718</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9">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57556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A">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63017</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C">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58893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D">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64360</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BF">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60266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0">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65731</w:t>
            </w:r>
          </w:p>
        </w:tc>
      </w:tr>
      <w:tr>
        <w:trPr>
          <w:cantSplit w:val="0"/>
          <w:trHeight w:val="488.7666015624999"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2">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61787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3">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67251</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5">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63117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6">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68583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8">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64593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9">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70055</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B">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66152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C">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71614</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E">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67762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CF">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73225</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1">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69239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2">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74702</w:t>
            </w:r>
          </w:p>
        </w:tc>
      </w:tr>
      <w:tr>
        <w:trPr>
          <w:cantSplit w:val="0"/>
          <w:trHeight w:val="477.978515625"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4">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70873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5">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76331</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7">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72531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8">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78000</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A">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74239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B">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79700</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rPr>
                <w:rFonts w:ascii="Arial" w:cs="Arial" w:eastAsia="Arial" w:hAnsi="Arial"/>
              </w:rPr>
            </w:pPr>
            <w:r w:rsidDel="00000000" w:rsidR="00000000" w:rsidRPr="00000000">
              <w:rPr>
                <w:rFonts w:ascii="Arial" w:cs="Arial" w:eastAsia="Arial" w:hAnsi="Arial"/>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D">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76112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DE">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81577</w:t>
            </w:r>
          </w:p>
        </w:tc>
      </w:tr>
      <w:tr>
        <w:trPr>
          <w:cantSplit w:val="0"/>
          <w:trHeight w:val="533.7666015624999"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rPr>
                <w:rFonts w:ascii="Arial" w:cs="Arial" w:eastAsia="Arial" w:hAnsi="Arial"/>
              </w:rPr>
            </w:pPr>
            <w:r w:rsidDel="00000000" w:rsidR="00000000" w:rsidRPr="00000000">
              <w:rPr>
                <w:rFonts w:ascii="Arial" w:cs="Arial" w:eastAsia="Arial" w:hAnsi="Arial"/>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0">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77773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1">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83236</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rPr>
                <w:rFonts w:ascii="Arial" w:cs="Arial" w:eastAsia="Arial" w:hAnsi="Arial"/>
              </w:rPr>
            </w:pPr>
            <w:r w:rsidDel="00000000" w:rsidR="00000000" w:rsidRPr="00000000">
              <w:rPr>
                <w:rFonts w:ascii="Arial" w:cs="Arial" w:eastAsia="Arial" w:hAnsi="Arial"/>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3">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79630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4">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85092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6">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81508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7">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86967</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9">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83426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A">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88891</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C">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85396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D">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90856</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rPr>
                <w:rFonts w:ascii="Arial" w:cs="Arial" w:eastAsia="Arial" w:hAnsi="Arial"/>
              </w:rPr>
            </w:pPr>
            <w:r w:rsidDel="00000000" w:rsidR="00000000" w:rsidRPr="00000000">
              <w:rPr>
                <w:rFonts w:ascii="Arial" w:cs="Arial" w:eastAsia="Arial" w:hAnsi="Arial"/>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EF">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87409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0">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92878</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rPr>
                <w:rFonts w:ascii="Arial" w:cs="Arial" w:eastAsia="Arial" w:hAnsi="Arial"/>
              </w:rPr>
            </w:pPr>
            <w:r w:rsidDel="00000000" w:rsidR="00000000" w:rsidRPr="00000000">
              <w:rPr>
                <w:rFonts w:ascii="Arial" w:cs="Arial" w:eastAsia="Arial" w:hAnsi="Arial"/>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2">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89477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3">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94939</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rPr>
                <w:rFonts w:ascii="Arial" w:cs="Arial" w:eastAsia="Arial" w:hAnsi="Arial"/>
              </w:rPr>
            </w:pPr>
            <w:r w:rsidDel="00000000" w:rsidR="00000000" w:rsidRPr="00000000">
              <w:rPr>
                <w:rFonts w:ascii="Arial" w:cs="Arial" w:eastAsia="Arial" w:hAnsi="Arial"/>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5">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91602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6">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97068</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8">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93779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9">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99241</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rPr>
                <w:rFonts w:ascii="Arial" w:cs="Arial" w:eastAsia="Arial" w:hAnsi="Arial"/>
              </w:rPr>
            </w:pPr>
            <w:r w:rsidDel="00000000" w:rsidR="00000000" w:rsidRPr="00000000">
              <w:rPr>
                <w:rFonts w:ascii="Arial" w:cs="Arial" w:eastAsia="Arial" w:hAnsi="Arial"/>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B">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96000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C">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101462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rPr>
                <w:rFonts w:ascii="Arial" w:cs="Arial" w:eastAsia="Arial" w:hAnsi="Arial"/>
              </w:rPr>
            </w:pPr>
            <w:r w:rsidDel="00000000" w:rsidR="00000000" w:rsidRPr="00000000">
              <w:rPr>
                <w:rFonts w:ascii="Arial" w:cs="Arial" w:eastAsia="Arial" w:hAnsi="Arial"/>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E">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98281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F">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103741</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rPr>
                <w:rFonts w:ascii="Arial" w:cs="Arial" w:eastAsia="Arial" w:hAnsi="Arial"/>
              </w:rPr>
            </w:pPr>
            <w:r w:rsidDel="00000000" w:rsidR="00000000" w:rsidRPr="00000000">
              <w:rPr>
                <w:rFonts w:ascii="Arial" w:cs="Arial" w:eastAsia="Arial" w:hAnsi="Arial"/>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1">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100623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2">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106083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rPr>
                <w:rFonts w:ascii="Arial" w:cs="Arial" w:eastAsia="Arial" w:hAnsi="Arial"/>
              </w:rPr>
            </w:pPr>
            <w:r w:rsidDel="00000000" w:rsidR="00000000" w:rsidRPr="00000000">
              <w:rPr>
                <w:rFonts w:ascii="Arial" w:cs="Arial" w:eastAsia="Arial" w:hAnsi="Arial"/>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4">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103013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5">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108483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7">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105479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8">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110944</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rPr>
                <w:rFonts w:ascii="Arial" w:cs="Arial" w:eastAsia="Arial" w:hAnsi="Arial"/>
              </w:rPr>
            </w:pPr>
            <w:r w:rsidDel="00000000" w:rsidR="00000000" w:rsidRPr="00000000">
              <w:rPr>
                <w:rFonts w:ascii="Arial" w:cs="Arial" w:eastAsia="Arial" w:hAnsi="Arial"/>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A">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107995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B">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113456</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rPr>
                <w:rFonts w:ascii="Arial" w:cs="Arial" w:eastAsia="Arial" w:hAnsi="Arial"/>
              </w:rPr>
            </w:pPr>
            <w:r w:rsidDel="00000000" w:rsidR="00000000" w:rsidRPr="00000000">
              <w:rPr>
                <w:rFonts w:ascii="Arial" w:cs="Arial" w:eastAsia="Arial" w:hAnsi="Arial"/>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D">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110573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E">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116036</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rPr>
                <w:rFonts w:ascii="Arial" w:cs="Arial" w:eastAsia="Arial" w:hAnsi="Arial"/>
              </w:rPr>
            </w:pPr>
            <w:r w:rsidDel="00000000" w:rsidR="00000000" w:rsidRPr="00000000">
              <w:rPr>
                <w:rFonts w:ascii="Arial" w:cs="Arial" w:eastAsia="Arial" w:hAnsi="Arial"/>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0">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113228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1">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118690</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rPr>
                <w:rFonts w:ascii="Arial" w:cs="Arial" w:eastAsia="Arial" w:hAnsi="Arial"/>
              </w:rPr>
            </w:pPr>
            <w:r w:rsidDel="00000000" w:rsidR="00000000" w:rsidRPr="00000000">
              <w:rPr>
                <w:rFonts w:ascii="Arial" w:cs="Arial" w:eastAsia="Arial" w:hAnsi="Arial"/>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3">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118928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4">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121391</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rPr>
                <w:rFonts w:ascii="Arial" w:cs="Arial" w:eastAsia="Arial" w:hAnsi="Arial"/>
              </w:rPr>
            </w:pPr>
            <w:r w:rsidDel="00000000" w:rsidR="00000000" w:rsidRPr="00000000">
              <w:rPr>
                <w:rFonts w:ascii="Arial" w:cs="Arial" w:eastAsia="Arial" w:hAnsi="Arial"/>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6">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118708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7">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124174</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rPr>
                <w:rFonts w:ascii="Arial" w:cs="Arial" w:eastAsia="Arial" w:hAnsi="Arial"/>
              </w:rPr>
            </w:pPr>
            <w:r w:rsidDel="00000000" w:rsidR="00000000" w:rsidRPr="00000000">
              <w:rPr>
                <w:rFonts w:ascii="Arial" w:cs="Arial" w:eastAsia="Arial" w:hAnsi="Arial"/>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9">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121547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A">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127011</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rPr>
                <w:rFonts w:ascii="Arial" w:cs="Arial" w:eastAsia="Arial" w:hAnsi="Arial"/>
              </w:rPr>
            </w:pPr>
            <w:r w:rsidDel="00000000" w:rsidR="00000000" w:rsidRPr="00000000">
              <w:rPr>
                <w:rFonts w:ascii="Arial" w:cs="Arial" w:eastAsia="Arial" w:hAnsi="Arial"/>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C">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124477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D">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129943</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rPr>
                <w:rFonts w:ascii="Arial" w:cs="Arial" w:eastAsia="Arial" w:hAnsi="Arial"/>
              </w:rPr>
            </w:pPr>
            <w:r w:rsidDel="00000000" w:rsidR="00000000" w:rsidRPr="00000000">
              <w:rPr>
                <w:rFonts w:ascii="Arial" w:cs="Arial" w:eastAsia="Arial" w:hAnsi="Arial"/>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F">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127458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0">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132918</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rPr>
                <w:rFonts w:ascii="Arial" w:cs="Arial" w:eastAsia="Arial" w:hAnsi="Arial"/>
              </w:rPr>
            </w:pPr>
            <w:r w:rsidDel="00000000" w:rsidR="00000000" w:rsidRPr="00000000">
              <w:rPr>
                <w:rFonts w:ascii="Arial" w:cs="Arial" w:eastAsia="Arial" w:hAnsi="Arial"/>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2">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130464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3">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135927</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rPr>
                <w:rFonts w:ascii="Arial" w:cs="Arial" w:eastAsia="Arial" w:hAnsi="Arial"/>
              </w:rPr>
            </w:pPr>
            <w:r w:rsidDel="00000000" w:rsidR="00000000" w:rsidRPr="00000000">
              <w:rPr>
                <w:rFonts w:ascii="Arial" w:cs="Arial" w:eastAsia="Arial" w:hAnsi="Arial"/>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5">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133628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6">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139092</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rPr>
                <w:rFonts w:ascii="Arial" w:cs="Arial" w:eastAsia="Arial" w:hAnsi="Arial"/>
              </w:rPr>
            </w:pPr>
            <w:r w:rsidDel="00000000" w:rsidR="00000000" w:rsidRPr="00000000">
              <w:rPr>
                <w:rFonts w:ascii="Arial" w:cs="Arial" w:eastAsia="Arial" w:hAnsi="Arial"/>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8">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136865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9">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142334</w:t>
            </w:r>
          </w:p>
        </w:tc>
      </w:tr>
      <w:tr>
        <w:trPr>
          <w:cantSplit w:val="0"/>
          <w:trHeight w:val="492.978515625" w:hRule="atLeast"/>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rPr>
                <w:rFonts w:ascii="Arial" w:cs="Arial" w:eastAsia="Arial" w:hAnsi="Arial"/>
              </w:rPr>
            </w:pPr>
            <w:r w:rsidDel="00000000" w:rsidR="00000000" w:rsidRPr="00000000">
              <w:rPr>
                <w:rFonts w:ascii="Arial" w:cs="Arial" w:eastAsia="Arial" w:hAnsi="Arial"/>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B">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140190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C">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145656</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rPr>
                <w:rFonts w:ascii="Arial" w:cs="Arial" w:eastAsia="Arial" w:hAnsi="Arial"/>
              </w:rPr>
            </w:pPr>
            <w:r w:rsidDel="00000000" w:rsidR="00000000" w:rsidRPr="00000000">
              <w:rPr>
                <w:rFonts w:ascii="Arial" w:cs="Arial" w:eastAsia="Arial" w:hAnsi="Arial"/>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E">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142178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F">
            <w:pPr>
              <w:spacing w:line="276" w:lineRule="auto"/>
              <w:rPr>
                <w:rFonts w:ascii="Trebuchet MS" w:cs="Trebuchet MS" w:eastAsia="Trebuchet MS" w:hAnsi="Trebuchet MS"/>
                <w:color w:val="25303b"/>
              </w:rPr>
            </w:pPr>
            <w:r w:rsidDel="00000000" w:rsidR="00000000" w:rsidRPr="00000000">
              <w:rPr>
                <w:rFonts w:ascii="Trebuchet MS" w:cs="Trebuchet MS" w:eastAsia="Trebuchet MS" w:hAnsi="Trebuchet MS"/>
                <w:color w:val="25303b"/>
                <w:rtl w:val="0"/>
              </w:rPr>
              <w:t xml:space="preserve">147586</w:t>
            </w:r>
          </w:p>
        </w:tc>
      </w:tr>
    </w:tbl>
    <w:p w:rsidR="00000000" w:rsidDel="00000000" w:rsidP="00000000" w:rsidRDefault="00000000" w:rsidRPr="00000000" w14:paraId="00000330">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2">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5">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7">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A">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E">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3F">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4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4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42">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4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44">
      <w:pPr>
        <w:keepNext w:val="1"/>
        <w:ind w:left="-567" w:firstLine="0"/>
        <w:jc w:val="center"/>
        <w:rPr>
          <w:rFonts w:ascii="Arial" w:cs="Arial" w:eastAsia="Arial" w:hAnsi="Arial"/>
        </w:rPr>
      </w:pPr>
      <w:r w:rsidDel="00000000" w:rsidR="00000000" w:rsidRPr="00000000">
        <w:rPr>
          <w:rFonts w:ascii="Arial" w:cs="Arial" w:eastAsia="Arial" w:hAnsi="Arial"/>
          <w:b w:val="1"/>
          <w:rtl w:val="0"/>
        </w:rPr>
        <w:t xml:space="preserve">APPENDIX 2 Upper Pay Range Application Form </w:t>
      </w:r>
      <w:r w:rsidDel="00000000" w:rsidR="00000000" w:rsidRPr="00000000">
        <w:rPr>
          <w:rtl w:val="0"/>
        </w:rPr>
      </w:r>
    </w:p>
    <w:p w:rsidR="00000000" w:rsidDel="00000000" w:rsidP="00000000" w:rsidRDefault="00000000" w:rsidRPr="00000000" w14:paraId="0000034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6">
      <w:pPr>
        <w:rPr>
          <w:rFonts w:ascii="Arial" w:cs="Arial" w:eastAsia="Arial" w:hAnsi="Arial"/>
          <w:b w:val="1"/>
        </w:rPr>
      </w:pPr>
      <w:r w:rsidDel="00000000" w:rsidR="00000000" w:rsidRPr="00000000">
        <w:rPr>
          <w:rFonts w:ascii="Arial" w:cs="Arial" w:eastAsia="Arial" w:hAnsi="Arial"/>
          <w:b w:val="1"/>
          <w:rtl w:val="0"/>
        </w:rPr>
        <w:t xml:space="preserve">Teachers eligible to progress to point 1 of the Upper Pay Scale from 1 September 2023</w:t>
      </w:r>
    </w:p>
    <w:p w:rsidR="00000000" w:rsidDel="00000000" w:rsidP="00000000" w:rsidRDefault="00000000" w:rsidRPr="00000000" w14:paraId="0000034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8">
      <w:pPr>
        <w:spacing w:after="200" w:line="360" w:lineRule="auto"/>
        <w:jc w:val="both"/>
        <w:rPr>
          <w:rFonts w:ascii="Arial" w:cs="Arial" w:eastAsia="Arial" w:hAnsi="Arial"/>
          <w:b w:val="1"/>
        </w:rPr>
      </w:pPr>
      <w:r w:rsidDel="00000000" w:rsidR="00000000" w:rsidRPr="00000000">
        <w:rPr>
          <w:rFonts w:ascii="Arial" w:cs="Arial" w:eastAsia="Arial" w:hAnsi="Arial"/>
          <w:b w:val="1"/>
          <w:rtl w:val="0"/>
        </w:rPr>
        <w:t xml:space="preserve">Name:  ______________________________________________________________________</w:t>
      </w:r>
    </w:p>
    <w:p w:rsidR="00000000" w:rsidDel="00000000" w:rsidP="00000000" w:rsidRDefault="00000000" w:rsidRPr="00000000" w14:paraId="00000349">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I certify that I was on point M6 of the Main Pay Scale for teachers on or before 1 September 2023 and am eligible to apply for movement to point 1 of the Upper Pay Scale with effect from 1 September 2023</w:t>
      </w:r>
    </w:p>
    <w:p w:rsidR="00000000" w:rsidDel="00000000" w:rsidP="00000000" w:rsidRDefault="00000000" w:rsidRPr="00000000" w14:paraId="0000034A">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I understand that the decision on my progression will be based on my performance within the four Threshold Standards taking into account my two most recent Performance Review and Staff Development review statements.   </w:t>
      </w:r>
    </w:p>
    <w:p w:rsidR="00000000" w:rsidDel="00000000" w:rsidP="00000000" w:rsidRDefault="00000000" w:rsidRPr="00000000" w14:paraId="0000034B">
      <w:pPr>
        <w:spacing w:after="200" w:line="360" w:lineRule="auto"/>
        <w:jc w:val="both"/>
        <w:rPr>
          <w:rFonts w:ascii="Arial" w:cs="Arial" w:eastAsia="Arial" w:hAnsi="Arial"/>
          <w:i w:val="1"/>
        </w:rPr>
      </w:pPr>
      <w:r w:rsidDel="00000000" w:rsidR="00000000" w:rsidRPr="00000000">
        <w:rPr>
          <w:rFonts w:ascii="Arial" w:cs="Arial" w:eastAsia="Arial" w:hAnsi="Arial"/>
          <w:rtl w:val="0"/>
        </w:rPr>
        <w:t xml:space="preserve">I have provided a summary of the evidence from my teaching practice below that I believe demonstrates how I have met the threshold standards.  </w:t>
      </w:r>
      <w:r w:rsidDel="00000000" w:rsidR="00000000" w:rsidRPr="00000000">
        <w:rPr>
          <w:rFonts w:ascii="Arial" w:cs="Arial" w:eastAsia="Arial" w:hAnsi="Arial"/>
          <w:i w:val="1"/>
          <w:rtl w:val="0"/>
        </w:rPr>
        <w:t xml:space="preserve">(Where evidence is available from PM review statements the information should be used to complete the relevant section in the application form). </w:t>
      </w:r>
    </w:p>
    <w:p w:rsidR="00000000" w:rsidDel="00000000" w:rsidP="00000000" w:rsidRDefault="00000000" w:rsidRPr="00000000" w14:paraId="0000034C">
      <w:pPr>
        <w:spacing w:after="20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4D">
      <w:pPr>
        <w:rPr>
          <w:rFonts w:ascii="Arial" w:cs="Arial" w:eastAsia="Arial" w:hAnsi="Arial"/>
        </w:rPr>
      </w:pPr>
      <w:r w:rsidDel="00000000" w:rsidR="00000000" w:rsidRPr="00000000">
        <w:rPr>
          <w:rFonts w:ascii="Arial" w:cs="Arial" w:eastAsia="Arial" w:hAnsi="Arial"/>
          <w:rtl w:val="0"/>
        </w:rPr>
        <w:t xml:space="preserve">Teacher signature: ____________________________________ Date: _______________</w:t>
      </w:r>
    </w:p>
    <w:p w:rsidR="00000000" w:rsidDel="00000000" w:rsidP="00000000" w:rsidRDefault="00000000" w:rsidRPr="00000000" w14:paraId="0000034E">
      <w:pPr>
        <w:rPr>
          <w:rFonts w:ascii="Arial" w:cs="Arial" w:eastAsia="Arial" w:hAnsi="Arial"/>
          <w:b w:val="1"/>
        </w:rPr>
      </w:pPr>
      <w:r w:rsidDel="00000000" w:rsidR="00000000" w:rsidRPr="00000000">
        <w:rPr>
          <w:rtl w:val="0"/>
        </w:rPr>
      </w:r>
    </w:p>
    <w:p w:rsidR="00000000" w:rsidDel="00000000" w:rsidP="00000000" w:rsidRDefault="00000000" w:rsidRPr="00000000" w14:paraId="0000034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350">
      <w:pPr>
        <w:jc w:val="both"/>
        <w:rPr>
          <w:rFonts w:ascii="Arial" w:cs="Arial" w:eastAsia="Arial" w:hAnsi="Arial"/>
          <w:b w:val="1"/>
        </w:rPr>
      </w:pPr>
      <w:r w:rsidDel="00000000" w:rsidR="00000000" w:rsidRPr="00000000">
        <w:rPr>
          <w:rFonts w:ascii="Arial" w:cs="Arial" w:eastAsia="Arial" w:hAnsi="Arial"/>
          <w:b w:val="1"/>
          <w:rtl w:val="0"/>
        </w:rPr>
        <w:t xml:space="preserve">I have provided a summary of the evidence from my teaching practice that demonstrates how I believe I have met the threshold standards. </w:t>
      </w:r>
    </w:p>
    <w:p w:rsidR="00000000" w:rsidDel="00000000" w:rsidP="00000000" w:rsidRDefault="00000000" w:rsidRPr="00000000" w14:paraId="00000351">
      <w:pPr>
        <w:spacing w:line="36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352">
      <w:pPr>
        <w:spacing w:line="36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353">
      <w:pPr>
        <w:spacing w:line="36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TO BE RETURNED TO THE HEADTEACHER NO LATER THAN 3</w:t>
      </w:r>
      <w:r w:rsidDel="00000000" w:rsidR="00000000" w:rsidRPr="00000000">
        <w:rPr>
          <w:rFonts w:ascii="Arial" w:cs="Arial" w:eastAsia="Arial" w:hAnsi="Arial"/>
          <w:b w:val="1"/>
          <w:i w:val="1"/>
          <w:smallCaps w:val="1"/>
          <w:rtl w:val="0"/>
        </w:rPr>
        <w:t xml:space="preserve">1 </w:t>
      </w:r>
      <w:r w:rsidDel="00000000" w:rsidR="00000000" w:rsidRPr="00000000">
        <w:rPr>
          <w:rFonts w:ascii="Arial" w:cs="Arial" w:eastAsia="Arial" w:hAnsi="Arial"/>
          <w:b w:val="1"/>
          <w:i w:val="1"/>
          <w:rtl w:val="0"/>
        </w:rPr>
        <w:t xml:space="preserve">OCTOBER 2023.  </w:t>
      </w:r>
      <w:r w:rsidDel="00000000" w:rsidR="00000000" w:rsidRPr="00000000">
        <w:rPr>
          <w:rFonts w:ascii="Arial" w:cs="Arial" w:eastAsia="Arial" w:hAnsi="Arial"/>
          <w:b w:val="1"/>
          <w:i w:val="1"/>
          <w:smallCaps w:val="1"/>
          <w:rtl w:val="0"/>
        </w:rPr>
        <w:t xml:space="preserve">APPLICATIONS RETURNED AFTER THIS DATE WILL </w:t>
      </w:r>
      <w:r w:rsidDel="00000000" w:rsidR="00000000" w:rsidRPr="00000000">
        <w:rPr>
          <w:rFonts w:ascii="Arial" w:cs="Arial" w:eastAsia="Arial" w:hAnsi="Arial"/>
          <w:b w:val="1"/>
          <w:i w:val="1"/>
          <w:smallCaps w:val="1"/>
          <w:u w:val="single"/>
          <w:rtl w:val="0"/>
        </w:rPr>
        <w:t xml:space="preserve">NOT</w:t>
      </w:r>
      <w:r w:rsidDel="00000000" w:rsidR="00000000" w:rsidRPr="00000000">
        <w:rPr>
          <w:rFonts w:ascii="Arial" w:cs="Arial" w:eastAsia="Arial" w:hAnsi="Arial"/>
          <w:b w:val="1"/>
          <w:i w:val="1"/>
          <w:smallCaps w:val="1"/>
          <w:rtl w:val="0"/>
        </w:rPr>
        <w:t xml:space="preserve"> BE CONSIDERED</w:t>
      </w:r>
      <w:r w:rsidDel="00000000" w:rsidR="00000000" w:rsidRPr="00000000">
        <w:rPr>
          <w:rFonts w:ascii="Arial" w:cs="Arial" w:eastAsia="Arial" w:hAnsi="Arial"/>
          <w:b w:val="1"/>
          <w:i w:val="1"/>
          <w:rtl w:val="0"/>
        </w:rPr>
        <w:t xml:space="preserve">.</w:t>
      </w:r>
    </w:p>
    <w:p w:rsidR="00000000" w:rsidDel="00000000" w:rsidP="00000000" w:rsidRDefault="00000000" w:rsidRPr="00000000" w14:paraId="00000354">
      <w:pPr>
        <w:spacing w:line="360" w:lineRule="auto"/>
        <w:jc w:val="both"/>
        <w:rPr>
          <w:rFonts w:ascii="Arial" w:cs="Arial" w:eastAsia="Arial" w:hAnsi="Arial"/>
          <w:b w:val="1"/>
          <w:i w:val="1"/>
        </w:rPr>
      </w:pPr>
      <w:r w:rsidDel="00000000" w:rsidR="00000000" w:rsidRPr="00000000">
        <w:br w:type="page"/>
      </w: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0"/>
          <w:tblHeader w:val="0"/>
        </w:trPr>
        <w:tc>
          <w:tcPr/>
          <w:p w:rsidR="00000000" w:rsidDel="00000000" w:rsidP="00000000" w:rsidRDefault="00000000" w:rsidRPr="00000000" w14:paraId="00000355">
            <w:pPr>
              <w:numPr>
                <w:ilvl w:val="0"/>
                <w:numId w:val="18"/>
              </w:numPr>
              <w:ind w:left="720" w:hanging="480"/>
              <w:rPr>
                <w:rFonts w:ascii="Arial" w:cs="Arial" w:eastAsia="Arial" w:hAnsi="Arial"/>
                <w:b w:val="1"/>
              </w:rPr>
            </w:pPr>
            <w:r w:rsidDel="00000000" w:rsidR="00000000" w:rsidRPr="00000000">
              <w:rPr>
                <w:rFonts w:ascii="Arial" w:cs="Arial" w:eastAsia="Arial" w:hAnsi="Arial"/>
                <w:b w:val="1"/>
                <w:rtl w:val="0"/>
              </w:rPr>
              <w:t xml:space="preserve">Core values, understanding of the curriculum and professional knowledge.</w:t>
            </w:r>
          </w:p>
          <w:p w:rsidR="00000000" w:rsidDel="00000000" w:rsidP="00000000" w:rsidRDefault="00000000" w:rsidRPr="00000000" w14:paraId="00000356">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57">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58">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59">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5A">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5B">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5C">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5D">
            <w:pPr>
              <w:spacing w:after="20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Principal’s decision: met / not met</w:t>
            </w:r>
          </w:p>
        </w:tc>
      </w:tr>
    </w:tbl>
    <w:p w:rsidR="00000000" w:rsidDel="00000000" w:rsidP="00000000" w:rsidRDefault="00000000" w:rsidRPr="00000000" w14:paraId="0000035E">
      <w:pPr>
        <w:spacing w:line="360" w:lineRule="auto"/>
        <w:rPr>
          <w:rFonts w:ascii="Arial" w:cs="Arial" w:eastAsia="Arial" w:hAnsi="Arial"/>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0"/>
          <w:tblHeader w:val="0"/>
        </w:trPr>
        <w:tc>
          <w:tcPr/>
          <w:p w:rsidR="00000000" w:rsidDel="00000000" w:rsidP="00000000" w:rsidRDefault="00000000" w:rsidRPr="00000000" w14:paraId="0000035F">
            <w:pPr>
              <w:numPr>
                <w:ilvl w:val="0"/>
                <w:numId w:val="18"/>
              </w:numPr>
              <w:ind w:left="720" w:hanging="480"/>
              <w:rPr>
                <w:rFonts w:ascii="Arial" w:cs="Arial" w:eastAsia="Arial" w:hAnsi="Arial"/>
                <w:b w:val="1"/>
              </w:rPr>
            </w:pPr>
            <w:r w:rsidDel="00000000" w:rsidR="00000000" w:rsidRPr="00000000">
              <w:rPr>
                <w:rFonts w:ascii="Arial" w:cs="Arial" w:eastAsia="Arial" w:hAnsi="Arial"/>
                <w:b w:val="1"/>
                <w:rtl w:val="0"/>
              </w:rPr>
              <w:t xml:space="preserve">Teaching and assessment of learning.</w:t>
            </w:r>
          </w:p>
          <w:p w:rsidR="00000000" w:rsidDel="00000000" w:rsidP="00000000" w:rsidRDefault="00000000" w:rsidRPr="00000000" w14:paraId="00000360">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1">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2">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3">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4">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5">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6">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7">
            <w:pPr>
              <w:spacing w:after="20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Principal’s decision: met / not met</w:t>
            </w:r>
          </w:p>
        </w:tc>
      </w:tr>
    </w:tbl>
    <w:p w:rsidR="00000000" w:rsidDel="00000000" w:rsidP="00000000" w:rsidRDefault="00000000" w:rsidRPr="00000000" w14:paraId="00000368">
      <w:pPr>
        <w:spacing w:line="360" w:lineRule="auto"/>
        <w:rPr>
          <w:rFonts w:ascii="Arial" w:cs="Arial" w:eastAsia="Arial" w:hAnsi="Arial"/>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0"/>
          <w:tblHeader w:val="0"/>
        </w:trPr>
        <w:tc>
          <w:tcPr/>
          <w:p w:rsidR="00000000" w:rsidDel="00000000" w:rsidP="00000000" w:rsidRDefault="00000000" w:rsidRPr="00000000" w14:paraId="00000369">
            <w:pPr>
              <w:numPr>
                <w:ilvl w:val="0"/>
                <w:numId w:val="18"/>
              </w:numPr>
              <w:ind w:left="720" w:hanging="480"/>
              <w:rPr>
                <w:rFonts w:ascii="Arial" w:cs="Arial" w:eastAsia="Arial" w:hAnsi="Arial"/>
                <w:b w:val="1"/>
              </w:rPr>
            </w:pPr>
            <w:r w:rsidDel="00000000" w:rsidR="00000000" w:rsidRPr="00000000">
              <w:rPr>
                <w:rFonts w:ascii="Arial" w:cs="Arial" w:eastAsia="Arial" w:hAnsi="Arial"/>
                <w:b w:val="1"/>
                <w:rtl w:val="0"/>
              </w:rPr>
              <w:t xml:space="preserve">Substantial and sustained contribution to raising standards through pupil achievement.</w:t>
            </w:r>
          </w:p>
          <w:p w:rsidR="00000000" w:rsidDel="00000000" w:rsidP="00000000" w:rsidRDefault="00000000" w:rsidRPr="00000000" w14:paraId="0000036A">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B">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C">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D">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E">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6F">
            <w:pPr>
              <w:spacing w:after="20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Principal’s decision: met / not met</w:t>
            </w:r>
          </w:p>
        </w:tc>
      </w:tr>
    </w:tbl>
    <w:p w:rsidR="00000000" w:rsidDel="00000000" w:rsidP="00000000" w:rsidRDefault="00000000" w:rsidRPr="00000000" w14:paraId="0000037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37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372">
      <w:pPr>
        <w:spacing w:line="360" w:lineRule="auto"/>
        <w:rPr>
          <w:rFonts w:ascii="Arial" w:cs="Arial" w:eastAsia="Arial" w:hAnsi="Arial"/>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0"/>
          <w:tblHeader w:val="0"/>
        </w:trPr>
        <w:tc>
          <w:tcPr/>
          <w:p w:rsidR="00000000" w:rsidDel="00000000" w:rsidP="00000000" w:rsidRDefault="00000000" w:rsidRPr="00000000" w14:paraId="00000373">
            <w:pPr>
              <w:numPr>
                <w:ilvl w:val="0"/>
                <w:numId w:val="18"/>
              </w:numPr>
              <w:ind w:left="720" w:hanging="480"/>
              <w:rPr>
                <w:rFonts w:ascii="Arial" w:cs="Arial" w:eastAsia="Arial" w:hAnsi="Arial"/>
                <w:b w:val="1"/>
              </w:rPr>
            </w:pPr>
            <w:r w:rsidDel="00000000" w:rsidR="00000000" w:rsidRPr="00000000">
              <w:rPr>
                <w:rFonts w:ascii="Arial" w:cs="Arial" w:eastAsia="Arial" w:hAnsi="Arial"/>
                <w:b w:val="1"/>
                <w:rtl w:val="0"/>
              </w:rPr>
              <w:t xml:space="preserve">Effective professional development.</w:t>
            </w:r>
          </w:p>
          <w:p w:rsidR="00000000" w:rsidDel="00000000" w:rsidP="00000000" w:rsidRDefault="00000000" w:rsidRPr="00000000" w14:paraId="00000374">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75">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76">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77">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78">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79">
            <w:pPr>
              <w:spacing w:after="200"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7A">
            <w:pPr>
              <w:spacing w:after="200" w:line="276" w:lineRule="auto"/>
              <w:ind w:left="720" w:firstLine="0"/>
              <w:rPr>
                <w:rFonts w:ascii="Arial" w:cs="Arial" w:eastAsia="Arial" w:hAnsi="Arial"/>
                <w:b w:val="1"/>
              </w:rPr>
            </w:pPr>
            <w:r w:rsidDel="00000000" w:rsidR="00000000" w:rsidRPr="00000000">
              <w:rPr>
                <w:rFonts w:ascii="Arial" w:cs="Arial" w:eastAsia="Arial" w:hAnsi="Arial"/>
                <w:b w:val="1"/>
                <w:rtl w:val="0"/>
              </w:rPr>
              <w:t xml:space="preserve">Principal’s decision: met / not met</w:t>
            </w:r>
          </w:p>
        </w:tc>
      </w:tr>
    </w:tbl>
    <w:p w:rsidR="00000000" w:rsidDel="00000000" w:rsidP="00000000" w:rsidRDefault="00000000" w:rsidRPr="00000000" w14:paraId="0000037B">
      <w:pPr>
        <w:keepNext w:val="1"/>
        <w:ind w:left="-56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7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D">
      <w:pPr>
        <w:jc w:val="both"/>
        <w:rPr>
          <w:rFonts w:ascii="Arial" w:cs="Arial" w:eastAsia="Arial" w:hAnsi="Arial"/>
          <w:sz w:val="21"/>
          <w:szCs w:val="21"/>
        </w:rPr>
      </w:pPr>
      <w:r w:rsidDel="00000000" w:rsidR="00000000" w:rsidRPr="00000000">
        <w:rPr>
          <w:rtl w:val="0"/>
        </w:rPr>
      </w:r>
    </w:p>
    <w:sectPr>
      <w:headerReference r:id="rId9" w:type="default"/>
      <w:footerReference r:id="rId10" w:type="default"/>
      <w:pgSz w:h="16838" w:w="11906" w:orient="portrait"/>
      <w:pgMar w:bottom="1440" w:top="1440" w:left="900" w:right="1440" w:header="708" w:footer="708"/>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rebuchet M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0">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7E">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decimal"/>
      <w:lvlText w:val="%1."/>
      <w:lvlJc w:val="left"/>
      <w:pPr>
        <w:ind w:left="720" w:hanging="360"/>
      </w:pPr>
      <w:rPr>
        <w:b w:val="1"/>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5">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6">
    <w:lvl w:ilvl="0">
      <w:start w:val="1"/>
      <w:numFmt w:val="bullet"/>
      <w:lvlText w:val="●"/>
      <w:lvlJc w:val="left"/>
      <w:pPr>
        <w:ind w:left="720" w:hanging="360"/>
      </w:pPr>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8"/>
      <w:numFmt w:val="decimal"/>
      <w:lvlText w:val="%1"/>
      <w:lvlJc w:val="left"/>
      <w:pPr>
        <w:ind w:left="450" w:hanging="360"/>
      </w:pPr>
      <w:rPr/>
    </w:lvl>
    <w:lvl w:ilvl="1">
      <w:start w:val="1"/>
      <w:numFmt w:val="decimal"/>
      <w:lvlText w:val="%1.%2"/>
      <w:lvlJc w:val="left"/>
      <w:pPr>
        <w:ind w:left="987" w:hanging="4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0"/>
      <w:numFmt w:val="bullet"/>
      <w:lvlText w:val="•"/>
      <w:lvlJc w:val="left"/>
      <w:pPr>
        <w:ind w:left="2149" w:hanging="360"/>
      </w:pPr>
      <w:rPr>
        <w:rFonts w:ascii="Arial" w:cs="Arial" w:eastAsia="Arial" w:hAnsi="Arial"/>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8">
    <w:lvl w:ilvl="0">
      <w:start w:val="1"/>
      <w:numFmt w:val="decimal"/>
      <w:lvlText w:val="%1."/>
      <w:lvlJc w:val="left"/>
      <w:pPr>
        <w:ind w:left="840" w:hanging="4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lvl>
    <w:lvl w:ilvl="1">
      <w:start w:val="3"/>
      <w:numFmt w:val="bullet"/>
      <w:lvlText w:val="○"/>
      <w:lvlJc w:val="left"/>
      <w:pPr>
        <w:ind w:left="720" w:hanging="360"/>
      </w:pPr>
      <w:rPr/>
    </w:lvl>
    <w:lvl w:ilvl="2">
      <w:start w:val="1"/>
      <w:numFmt w:val="bullet"/>
      <w:lvlText w:val="■"/>
      <w:lvlJc w:val="left"/>
      <w:pPr>
        <w:ind w:left="1080" w:hanging="720"/>
      </w:pPr>
      <w:rPr/>
    </w:lvl>
    <w:lvl w:ilvl="3">
      <w:start w:val="1"/>
      <w:numFmt w:val="bullet"/>
      <w:lvlText w:val="●"/>
      <w:lvlJc w:val="left"/>
      <w:pPr>
        <w:ind w:left="1080" w:hanging="720"/>
      </w:pPr>
      <w:rPr/>
    </w:lvl>
    <w:lvl w:ilvl="4">
      <w:start w:val="1"/>
      <w:numFmt w:val="bullet"/>
      <w:lvlText w:val="○"/>
      <w:lvlJc w:val="left"/>
      <w:pPr>
        <w:ind w:left="1440" w:hanging="1080"/>
      </w:pPr>
      <w:rPr/>
    </w:lvl>
    <w:lvl w:ilvl="5">
      <w:start w:val="1"/>
      <w:numFmt w:val="bullet"/>
      <w:lvlText w:val="■"/>
      <w:lvlJc w:val="left"/>
      <w:pPr>
        <w:ind w:left="1440" w:hanging="1080"/>
      </w:pPr>
      <w:rPr/>
    </w:lvl>
    <w:lvl w:ilvl="6">
      <w:start w:val="1"/>
      <w:numFmt w:val="bullet"/>
      <w:lvlText w:val="●"/>
      <w:lvlJc w:val="left"/>
      <w:pPr>
        <w:ind w:left="1800" w:hanging="1440"/>
      </w:pPr>
      <w:rPr/>
    </w:lvl>
    <w:lvl w:ilvl="7">
      <w:start w:val="1"/>
      <w:numFmt w:val="bullet"/>
      <w:lvlText w:val="○"/>
      <w:lvlJc w:val="left"/>
      <w:pPr>
        <w:ind w:left="1800" w:hanging="1440"/>
      </w:pPr>
      <w:rPr/>
    </w:lvl>
    <w:lvl w:ilvl="8">
      <w:start w:val="1"/>
      <w:numFmt w:val="bullet"/>
      <w:lvlText w:val="■"/>
      <w:lvlJc w:val="left"/>
      <w:pPr>
        <w:ind w:left="2160" w:hanging="1800"/>
      </w:pPr>
      <w:rPr/>
    </w:lvl>
  </w:abstractNum>
  <w:abstractNum w:abstractNumId="25">
    <w:lvl w:ilvl="0">
      <w:start w:val="10"/>
      <w:numFmt w:val="decimal"/>
      <w:lvlText w:val="%1.0"/>
      <w:lvlJc w:val="left"/>
      <w:pPr>
        <w:ind w:left="420" w:hanging="420"/>
      </w:pPr>
      <w:rPr>
        <w:b w:val="1"/>
      </w:rPr>
    </w:lvl>
    <w:lvl w:ilvl="1">
      <w:start w:val="1"/>
      <w:numFmt w:val="decimal"/>
      <w:lvlText w:val="%1.%2"/>
      <w:lvlJc w:val="left"/>
      <w:pPr>
        <w:ind w:left="1140" w:hanging="420"/>
      </w:pPr>
      <w:rPr>
        <w:b w:val="1"/>
      </w:rPr>
    </w:lvl>
    <w:lvl w:ilvl="2">
      <w:start w:val="1"/>
      <w:numFmt w:val="decimal"/>
      <w:lvlText w:val="%1.%2.%3"/>
      <w:lvlJc w:val="left"/>
      <w:pPr>
        <w:ind w:left="2160" w:hanging="720"/>
      </w:pPr>
      <w:rPr>
        <w:b w:val="1"/>
      </w:rPr>
    </w:lvl>
    <w:lvl w:ilvl="3">
      <w:start w:val="1"/>
      <w:numFmt w:val="decimal"/>
      <w:lvlText w:val="%1.%2.%3.%4"/>
      <w:lvlJc w:val="left"/>
      <w:pPr>
        <w:ind w:left="2880" w:hanging="720"/>
      </w:pPr>
      <w:rPr>
        <w:b w:val="1"/>
      </w:rPr>
    </w:lvl>
    <w:lvl w:ilvl="4">
      <w:start w:val="1"/>
      <w:numFmt w:val="decimal"/>
      <w:lvlText w:val="%1.%2.%3.%4.%5"/>
      <w:lvlJc w:val="left"/>
      <w:pPr>
        <w:ind w:left="3960" w:hanging="1080"/>
      </w:pPr>
      <w:rPr>
        <w:b w:val="1"/>
      </w:rPr>
    </w:lvl>
    <w:lvl w:ilvl="5">
      <w:start w:val="1"/>
      <w:numFmt w:val="decimal"/>
      <w:lvlText w:val="%1.%2.%3.%4.%5.%6"/>
      <w:lvlJc w:val="left"/>
      <w:pPr>
        <w:ind w:left="4680" w:hanging="1080"/>
      </w:pPr>
      <w:rPr>
        <w:b w:val="1"/>
      </w:rPr>
    </w:lvl>
    <w:lvl w:ilvl="6">
      <w:start w:val="1"/>
      <w:numFmt w:val="decimal"/>
      <w:lvlText w:val="%1.%2.%3.%4.%5.%6.%7"/>
      <w:lvlJc w:val="left"/>
      <w:pPr>
        <w:ind w:left="5760" w:hanging="1440"/>
      </w:pPr>
      <w:rPr>
        <w:b w:val="1"/>
      </w:rPr>
    </w:lvl>
    <w:lvl w:ilvl="7">
      <w:start w:val="1"/>
      <w:numFmt w:val="decimal"/>
      <w:lvlText w:val="%1.%2.%3.%4.%5.%6.%7.%8"/>
      <w:lvlJc w:val="left"/>
      <w:pPr>
        <w:ind w:left="6480" w:hanging="1440"/>
      </w:pPr>
      <w:rPr>
        <w:b w:val="1"/>
      </w:rPr>
    </w:lvl>
    <w:lvl w:ilvl="8">
      <w:start w:val="1"/>
      <w:numFmt w:val="decimal"/>
      <w:lvlText w:val="%1.%2.%3.%4.%5.%6.%7.%8.%9"/>
      <w:lvlJc w:val="left"/>
      <w:pPr>
        <w:ind w:left="7560" w:hanging="1800"/>
      </w:pPr>
      <w:rPr>
        <w:b w:val="1"/>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1637"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720"/>
      <w:jc w:val="both"/>
    </w:pPr>
    <w:rPr>
      <w:rFonts w:ascii="Arial" w:cs="Arial" w:eastAsia="Arial" w:hAnsi="Arial"/>
      <w:b w:val="1"/>
    </w:rPr>
  </w:style>
  <w:style w:type="paragraph" w:styleId="Heading2">
    <w:name w:val="heading 2"/>
    <w:basedOn w:val="Normal"/>
    <w:next w:val="Normal"/>
    <w:pPr>
      <w:keepNext w:val="1"/>
      <w:ind w:left="576" w:hanging="720"/>
    </w:pPr>
    <w:rPr>
      <w:rFonts w:ascii="Arial" w:cs="Arial" w:eastAsia="Arial" w:hAnsi="Arial"/>
      <w:b w:val="1"/>
    </w:rPr>
  </w:style>
  <w:style w:type="paragraph" w:styleId="Heading3">
    <w:name w:val="heading 3"/>
    <w:basedOn w:val="Normal"/>
    <w:next w:val="Normal"/>
    <w:pPr>
      <w:keepNext w:val="1"/>
      <w:ind w:left="2160" w:hanging="720"/>
    </w:pPr>
    <w:rPr>
      <w:rFonts w:ascii="Arial" w:cs="Arial" w:eastAsia="Arial" w:hAnsi="Arial"/>
    </w:rPr>
  </w:style>
  <w:style w:type="paragraph" w:styleId="Heading4">
    <w:name w:val="heading 4"/>
    <w:basedOn w:val="Normal"/>
    <w:next w:val="Normal"/>
    <w:pPr>
      <w:keepNext w:val="1"/>
      <w:ind w:left="2880" w:hanging="720"/>
    </w:pPr>
    <w:rPr>
      <w:rFonts w:ascii="Helvetica Neue" w:cs="Helvetica Neue" w:eastAsia="Helvetica Neue" w:hAnsi="Helvetica Neue"/>
      <w:sz w:val="32"/>
      <w:szCs w:val="32"/>
    </w:rPr>
  </w:style>
  <w:style w:type="paragraph" w:styleId="Heading5">
    <w:name w:val="heading 5"/>
    <w:basedOn w:val="Normal"/>
    <w:next w:val="Normal"/>
    <w:pPr>
      <w:keepNext w:val="1"/>
      <w:ind w:left="3600" w:hanging="720"/>
    </w:pPr>
    <w:rPr>
      <w:rFonts w:ascii="Helvetica Neue" w:cs="Helvetica Neue" w:eastAsia="Helvetica Neue" w:hAnsi="Helvetica Neue"/>
      <w:b w:val="1"/>
    </w:rPr>
  </w:style>
  <w:style w:type="paragraph" w:styleId="Heading6">
    <w:name w:val="heading 6"/>
    <w:basedOn w:val="Normal"/>
    <w:next w:val="Normal"/>
    <w:pPr>
      <w:keepNext w:val="1"/>
      <w:ind w:left="4320" w:hanging="720"/>
    </w:pPr>
    <w:rPr>
      <w:rFonts w:ascii="Helvetica Neue" w:cs="Helvetica Neue" w:eastAsia="Helvetica Neue" w:hAnsi="Helvetica Neue"/>
      <w:b w:val="1"/>
      <w:u w:val="singl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77894"/>
    <w:rPr>
      <w:rFonts w:cs="Times New Roman"/>
    </w:rPr>
  </w:style>
  <w:style w:type="paragraph" w:styleId="Heading1">
    <w:name w:val="heading 1"/>
    <w:basedOn w:val="Normal"/>
    <w:next w:val="Normal"/>
    <w:link w:val="Heading1Char"/>
    <w:qFormat w:val="1"/>
    <w:rsid w:val="007E5636"/>
    <w:pPr>
      <w:keepNext w:val="1"/>
      <w:numPr>
        <w:numId w:val="29"/>
      </w:numPr>
      <w:tabs>
        <w:tab w:val="num" w:pos="432"/>
      </w:tabs>
      <w:ind w:left="432"/>
      <w:jc w:val="both"/>
      <w:outlineLvl w:val="0"/>
    </w:pPr>
    <w:rPr>
      <w:rFonts w:ascii="Arial" w:cs="Arial" w:eastAsia="Times New Roman" w:hAnsi="Arial"/>
      <w:b w:val="1"/>
      <w:bCs w:val="1"/>
      <w:szCs w:val="24"/>
      <w:lang w:eastAsia="en-US"/>
    </w:rPr>
  </w:style>
  <w:style w:type="paragraph" w:styleId="Heading2">
    <w:name w:val="heading 2"/>
    <w:basedOn w:val="Normal"/>
    <w:next w:val="Normal"/>
    <w:link w:val="Heading2Char"/>
    <w:qFormat w:val="1"/>
    <w:rsid w:val="007E5636"/>
    <w:pPr>
      <w:keepNext w:val="1"/>
      <w:numPr>
        <w:ilvl w:val="1"/>
        <w:numId w:val="29"/>
      </w:numPr>
      <w:tabs>
        <w:tab w:val="num" w:pos="576"/>
      </w:tabs>
      <w:ind w:left="576"/>
      <w:outlineLvl w:val="1"/>
    </w:pPr>
    <w:rPr>
      <w:rFonts w:ascii="Arial" w:eastAsia="Times New Roman" w:hAnsi="Arial"/>
      <w:b w:val="1"/>
      <w:bCs w:val="1"/>
      <w:szCs w:val="24"/>
      <w:lang w:eastAsia="en-US"/>
    </w:rPr>
  </w:style>
  <w:style w:type="paragraph" w:styleId="Heading3">
    <w:name w:val="heading 3"/>
    <w:basedOn w:val="Normal"/>
    <w:next w:val="Normal"/>
    <w:link w:val="Heading3Char"/>
    <w:qFormat w:val="1"/>
    <w:rsid w:val="007E5636"/>
    <w:pPr>
      <w:keepNext w:val="1"/>
      <w:numPr>
        <w:ilvl w:val="2"/>
        <w:numId w:val="29"/>
      </w:numPr>
      <w:outlineLvl w:val="2"/>
    </w:pPr>
    <w:rPr>
      <w:rFonts w:ascii="Arial" w:cs="Arial" w:eastAsia="Times New Roman" w:hAnsi="Arial"/>
      <w:bCs w:val="1"/>
      <w:lang w:eastAsia="en-US"/>
    </w:rPr>
  </w:style>
  <w:style w:type="paragraph" w:styleId="Heading4">
    <w:name w:val="heading 4"/>
    <w:basedOn w:val="Normal"/>
    <w:next w:val="Normal"/>
    <w:link w:val="Heading4Char"/>
    <w:qFormat w:val="1"/>
    <w:rsid w:val="007E5636"/>
    <w:pPr>
      <w:keepNext w:val="1"/>
      <w:numPr>
        <w:ilvl w:val="3"/>
        <w:numId w:val="29"/>
      </w:numPr>
      <w:outlineLvl w:val="3"/>
    </w:pPr>
    <w:rPr>
      <w:rFonts w:ascii="Helvetica" w:eastAsia="Times New Roman" w:hAnsi="Helvetica"/>
      <w:sz w:val="32"/>
      <w:szCs w:val="24"/>
      <w:lang w:eastAsia="en-US"/>
    </w:rPr>
  </w:style>
  <w:style w:type="paragraph" w:styleId="Heading5">
    <w:name w:val="heading 5"/>
    <w:basedOn w:val="Normal"/>
    <w:next w:val="Normal"/>
    <w:link w:val="Heading5Char"/>
    <w:qFormat w:val="1"/>
    <w:rsid w:val="007E5636"/>
    <w:pPr>
      <w:keepNext w:val="1"/>
      <w:numPr>
        <w:ilvl w:val="4"/>
        <w:numId w:val="29"/>
      </w:numPr>
      <w:outlineLvl w:val="4"/>
    </w:pPr>
    <w:rPr>
      <w:rFonts w:ascii="Helvetica" w:eastAsia="Times New Roman" w:hAnsi="Helvetica"/>
      <w:b w:val="1"/>
      <w:bCs w:val="1"/>
      <w:szCs w:val="24"/>
      <w:lang w:eastAsia="en-US"/>
    </w:rPr>
  </w:style>
  <w:style w:type="paragraph" w:styleId="Heading6">
    <w:name w:val="heading 6"/>
    <w:basedOn w:val="Normal"/>
    <w:next w:val="Normal"/>
    <w:link w:val="Heading6Char"/>
    <w:qFormat w:val="1"/>
    <w:rsid w:val="007E5636"/>
    <w:pPr>
      <w:keepNext w:val="1"/>
      <w:numPr>
        <w:ilvl w:val="5"/>
        <w:numId w:val="29"/>
      </w:numPr>
      <w:outlineLvl w:val="5"/>
    </w:pPr>
    <w:rPr>
      <w:rFonts w:ascii="Helvetica" w:eastAsia="Times New Roman" w:hAnsi="Helvetica"/>
      <w:b w:val="1"/>
      <w:bCs w:val="1"/>
      <w:szCs w:val="24"/>
      <w:u w:val="single"/>
      <w:lang w:eastAsia="en-US"/>
    </w:rPr>
  </w:style>
  <w:style w:type="paragraph" w:styleId="Heading7">
    <w:name w:val="heading 7"/>
    <w:basedOn w:val="Normal"/>
    <w:next w:val="Normal"/>
    <w:link w:val="Heading7Char"/>
    <w:qFormat w:val="1"/>
    <w:rsid w:val="007E5636"/>
    <w:pPr>
      <w:keepNext w:val="1"/>
      <w:numPr>
        <w:ilvl w:val="6"/>
        <w:numId w:val="29"/>
      </w:numPr>
      <w:outlineLvl w:val="6"/>
    </w:pPr>
    <w:rPr>
      <w:rFonts w:ascii="Helvetica" w:eastAsia="Times New Roman" w:hAnsi="Helvetica"/>
      <w:b w:val="1"/>
      <w:bCs w:val="1"/>
      <w:szCs w:val="24"/>
      <w:u w:val="single"/>
      <w:lang w:eastAsia="en-US"/>
    </w:rPr>
  </w:style>
  <w:style w:type="paragraph" w:styleId="Heading8">
    <w:name w:val="heading 8"/>
    <w:basedOn w:val="Normal"/>
    <w:next w:val="Normal"/>
    <w:link w:val="Heading8Char"/>
    <w:qFormat w:val="1"/>
    <w:rsid w:val="007E5636"/>
    <w:pPr>
      <w:keepNext w:val="1"/>
      <w:numPr>
        <w:ilvl w:val="7"/>
        <w:numId w:val="29"/>
      </w:numPr>
      <w:outlineLvl w:val="7"/>
    </w:pPr>
    <w:rPr>
      <w:rFonts w:ascii="Arial" w:cs="Arial" w:eastAsia="Times New Roman" w:hAnsi="Arial"/>
      <w:color w:val="008751"/>
      <w:sz w:val="44"/>
      <w:szCs w:val="44"/>
      <w:lang w:eastAsia="en-US"/>
    </w:rPr>
  </w:style>
  <w:style w:type="paragraph" w:styleId="Heading9">
    <w:name w:val="heading 9"/>
    <w:basedOn w:val="Normal"/>
    <w:next w:val="Normal"/>
    <w:link w:val="Heading9Char"/>
    <w:qFormat w:val="1"/>
    <w:rsid w:val="007E5636"/>
    <w:pPr>
      <w:keepNext w:val="1"/>
      <w:numPr>
        <w:ilvl w:val="8"/>
        <w:numId w:val="29"/>
      </w:numPr>
      <w:ind w:right="-1"/>
      <w:jc w:val="center"/>
      <w:outlineLvl w:val="8"/>
    </w:pPr>
    <w:rPr>
      <w:rFonts w:ascii="Century Gothic" w:eastAsia="Times New Roman" w:hAnsi="Century Gothic"/>
      <w:b w:val="1"/>
      <w:color w:val="008000"/>
      <w:sz w:val="28"/>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977894"/>
    <w:pPr>
      <w:autoSpaceDE w:val="0"/>
      <w:autoSpaceDN w:val="0"/>
      <w:adjustRightInd w:val="0"/>
    </w:pPr>
    <w:rPr>
      <w:rFonts w:ascii="Arial" w:cs="Arial" w:hAnsi="Arial"/>
      <w:color w:val="000000"/>
      <w:sz w:val="24"/>
      <w:szCs w:val="24"/>
    </w:rPr>
  </w:style>
  <w:style w:type="paragraph" w:styleId="ListParagraph">
    <w:name w:val="List Paragraph"/>
    <w:basedOn w:val="Normal"/>
    <w:uiPriority w:val="34"/>
    <w:qFormat w:val="1"/>
    <w:rsid w:val="00977894"/>
    <w:pPr>
      <w:ind w:left="720"/>
      <w:contextualSpacing w:val="1"/>
    </w:pPr>
  </w:style>
  <w:style w:type="table" w:styleId="TableGrid">
    <w:name w:val="Table Grid"/>
    <w:basedOn w:val="TableNormal"/>
    <w:uiPriority w:val="59"/>
    <w:rsid w:val="00BB1E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C73D66"/>
    <w:rPr>
      <w:sz w:val="20"/>
      <w:szCs w:val="20"/>
    </w:rPr>
  </w:style>
  <w:style w:type="character" w:styleId="FootnoteTextChar" w:customStyle="1">
    <w:name w:val="Footnote Text Char"/>
    <w:basedOn w:val="DefaultParagraphFont"/>
    <w:link w:val="FootnoteText"/>
    <w:uiPriority w:val="99"/>
    <w:semiHidden w:val="1"/>
    <w:rsid w:val="00C73D66"/>
    <w:rPr>
      <w:rFonts w:ascii="Calibri" w:cs="Times New Roman" w:hAnsi="Calibri"/>
      <w:sz w:val="20"/>
      <w:szCs w:val="20"/>
      <w:lang w:eastAsia="en-GB"/>
    </w:rPr>
  </w:style>
  <w:style w:type="character" w:styleId="FootnoteReference">
    <w:name w:val="footnote reference"/>
    <w:basedOn w:val="DefaultParagraphFont"/>
    <w:uiPriority w:val="99"/>
    <w:semiHidden w:val="1"/>
    <w:unhideWhenUsed w:val="1"/>
    <w:rsid w:val="00C73D66"/>
    <w:rPr>
      <w:vertAlign w:val="superscript"/>
    </w:rPr>
  </w:style>
  <w:style w:type="paragraph" w:styleId="Header">
    <w:name w:val="header"/>
    <w:basedOn w:val="Normal"/>
    <w:link w:val="HeaderChar"/>
    <w:uiPriority w:val="99"/>
    <w:semiHidden w:val="1"/>
    <w:unhideWhenUsed w:val="1"/>
    <w:rsid w:val="004F4943"/>
    <w:pPr>
      <w:tabs>
        <w:tab w:val="center" w:pos="4513"/>
        <w:tab w:val="right" w:pos="9026"/>
      </w:tabs>
    </w:pPr>
  </w:style>
  <w:style w:type="character" w:styleId="HeaderChar" w:customStyle="1">
    <w:name w:val="Header Char"/>
    <w:basedOn w:val="DefaultParagraphFont"/>
    <w:link w:val="Header"/>
    <w:uiPriority w:val="99"/>
    <w:semiHidden w:val="1"/>
    <w:rsid w:val="004F4943"/>
    <w:rPr>
      <w:rFonts w:ascii="Calibri" w:cs="Times New Roman" w:hAnsi="Calibri"/>
      <w:lang w:eastAsia="en-GB"/>
    </w:rPr>
  </w:style>
  <w:style w:type="paragraph" w:styleId="Footer">
    <w:name w:val="footer"/>
    <w:basedOn w:val="Normal"/>
    <w:link w:val="FooterChar"/>
    <w:uiPriority w:val="99"/>
    <w:unhideWhenUsed w:val="1"/>
    <w:rsid w:val="004F4943"/>
    <w:pPr>
      <w:tabs>
        <w:tab w:val="center" w:pos="4513"/>
        <w:tab w:val="right" w:pos="9026"/>
      </w:tabs>
    </w:pPr>
  </w:style>
  <w:style w:type="character" w:styleId="FooterChar" w:customStyle="1">
    <w:name w:val="Footer Char"/>
    <w:basedOn w:val="DefaultParagraphFont"/>
    <w:link w:val="Footer"/>
    <w:uiPriority w:val="99"/>
    <w:rsid w:val="004F4943"/>
    <w:rPr>
      <w:rFonts w:ascii="Calibri" w:cs="Times New Roman" w:hAnsi="Calibri"/>
      <w:lang w:eastAsia="en-GB"/>
    </w:rPr>
  </w:style>
  <w:style w:type="paragraph" w:styleId="BalloonText">
    <w:name w:val="Balloon Text"/>
    <w:basedOn w:val="Normal"/>
    <w:link w:val="BalloonTextChar"/>
    <w:uiPriority w:val="99"/>
    <w:semiHidden w:val="1"/>
    <w:unhideWhenUsed w:val="1"/>
    <w:rsid w:val="0014635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46354"/>
    <w:rPr>
      <w:rFonts w:ascii="Tahoma" w:cs="Tahoma" w:hAnsi="Tahoma"/>
      <w:sz w:val="16"/>
      <w:szCs w:val="16"/>
      <w:lang w:eastAsia="en-GB"/>
    </w:rPr>
  </w:style>
  <w:style w:type="paragraph" w:styleId="Body" w:customStyle="1">
    <w:name w:val="Body"/>
    <w:rsid w:val="00C97528"/>
    <w:pPr>
      <w:pBdr>
        <w:top w:space="0" w:sz="0" w:val="nil"/>
        <w:left w:space="0" w:sz="0" w:val="nil"/>
        <w:bottom w:space="0" w:sz="0" w:val="nil"/>
        <w:right w:space="0" w:sz="0" w:val="nil"/>
        <w:between w:space="0" w:sz="0" w:val="nil"/>
        <w:bar w:space="0" w:sz="0" w:val="nil"/>
      </w:pBdr>
    </w:pPr>
    <w:rPr>
      <w:rFonts w:ascii="Arial" w:cs="Arial Unicode MS" w:eastAsia="Arial Unicode MS" w:hAnsi="Arial Unicode MS"/>
      <w:color w:val="000000"/>
      <w:sz w:val="24"/>
      <w:szCs w:val="24"/>
      <w:u w:color="000000"/>
      <w:bdr w:space="0" w:sz="0" w:val="nil"/>
    </w:rPr>
  </w:style>
  <w:style w:type="character" w:styleId="CommentReference">
    <w:name w:val="annotation reference"/>
    <w:basedOn w:val="DefaultParagraphFont"/>
    <w:uiPriority w:val="99"/>
    <w:semiHidden w:val="1"/>
    <w:unhideWhenUsed w:val="1"/>
    <w:rsid w:val="0004779C"/>
    <w:rPr>
      <w:sz w:val="16"/>
      <w:szCs w:val="16"/>
    </w:rPr>
  </w:style>
  <w:style w:type="paragraph" w:styleId="CommentText">
    <w:name w:val="annotation text"/>
    <w:basedOn w:val="Normal"/>
    <w:link w:val="CommentTextChar"/>
    <w:uiPriority w:val="99"/>
    <w:semiHidden w:val="1"/>
    <w:unhideWhenUsed w:val="1"/>
    <w:rsid w:val="0004779C"/>
    <w:rPr>
      <w:sz w:val="20"/>
      <w:szCs w:val="20"/>
    </w:rPr>
  </w:style>
  <w:style w:type="character" w:styleId="CommentTextChar" w:customStyle="1">
    <w:name w:val="Comment Text Char"/>
    <w:basedOn w:val="DefaultParagraphFont"/>
    <w:link w:val="CommentText"/>
    <w:uiPriority w:val="99"/>
    <w:semiHidden w:val="1"/>
    <w:rsid w:val="0004779C"/>
    <w:rPr>
      <w:rFonts w:ascii="Calibri" w:cs="Times New Roman" w:hAnsi="Calibri"/>
      <w:sz w:val="20"/>
      <w:szCs w:val="20"/>
      <w:lang w:eastAsia="en-GB"/>
    </w:rPr>
  </w:style>
  <w:style w:type="paragraph" w:styleId="CommentSubject">
    <w:name w:val="annotation subject"/>
    <w:basedOn w:val="CommentText"/>
    <w:next w:val="CommentText"/>
    <w:link w:val="CommentSubjectChar"/>
    <w:uiPriority w:val="99"/>
    <w:semiHidden w:val="1"/>
    <w:unhideWhenUsed w:val="1"/>
    <w:rsid w:val="0004779C"/>
    <w:rPr>
      <w:b w:val="1"/>
      <w:bCs w:val="1"/>
    </w:rPr>
  </w:style>
  <w:style w:type="character" w:styleId="CommentSubjectChar" w:customStyle="1">
    <w:name w:val="Comment Subject Char"/>
    <w:basedOn w:val="CommentTextChar"/>
    <w:link w:val="CommentSubject"/>
    <w:uiPriority w:val="99"/>
    <w:semiHidden w:val="1"/>
    <w:rsid w:val="0004779C"/>
    <w:rPr>
      <w:rFonts w:ascii="Calibri" w:cs="Times New Roman" w:hAnsi="Calibri"/>
      <w:b w:val="1"/>
      <w:bCs w:val="1"/>
      <w:sz w:val="20"/>
      <w:szCs w:val="20"/>
      <w:lang w:eastAsia="en-GB"/>
    </w:rPr>
  </w:style>
  <w:style w:type="character" w:styleId="Strong">
    <w:name w:val="Strong"/>
    <w:basedOn w:val="DefaultParagraphFont"/>
    <w:uiPriority w:val="22"/>
    <w:qFormat w:val="1"/>
    <w:rsid w:val="007A2684"/>
    <w:rPr>
      <w:b w:val="1"/>
      <w:bCs w:val="1"/>
    </w:rPr>
  </w:style>
  <w:style w:type="character" w:styleId="Heading1Char" w:customStyle="1">
    <w:name w:val="Heading 1 Char"/>
    <w:basedOn w:val="DefaultParagraphFont"/>
    <w:link w:val="Heading1"/>
    <w:rsid w:val="007E5636"/>
    <w:rPr>
      <w:rFonts w:ascii="Arial" w:cs="Arial" w:eastAsia="Times New Roman" w:hAnsi="Arial"/>
      <w:b w:val="1"/>
      <w:bCs w:val="1"/>
      <w:szCs w:val="24"/>
    </w:rPr>
  </w:style>
  <w:style w:type="character" w:styleId="Heading2Char" w:customStyle="1">
    <w:name w:val="Heading 2 Char"/>
    <w:basedOn w:val="DefaultParagraphFont"/>
    <w:link w:val="Heading2"/>
    <w:rsid w:val="007E5636"/>
    <w:rPr>
      <w:rFonts w:ascii="Arial" w:cs="Times New Roman" w:eastAsia="Times New Roman" w:hAnsi="Arial"/>
      <w:b w:val="1"/>
      <w:bCs w:val="1"/>
      <w:szCs w:val="24"/>
    </w:rPr>
  </w:style>
  <w:style w:type="character" w:styleId="Heading3Char" w:customStyle="1">
    <w:name w:val="Heading 3 Char"/>
    <w:basedOn w:val="DefaultParagraphFont"/>
    <w:link w:val="Heading3"/>
    <w:rsid w:val="007E5636"/>
    <w:rPr>
      <w:rFonts w:ascii="Arial" w:cs="Arial" w:eastAsia="Times New Roman" w:hAnsi="Arial"/>
      <w:bCs w:val="1"/>
    </w:rPr>
  </w:style>
  <w:style w:type="character" w:styleId="Heading4Char" w:customStyle="1">
    <w:name w:val="Heading 4 Char"/>
    <w:basedOn w:val="DefaultParagraphFont"/>
    <w:link w:val="Heading4"/>
    <w:rsid w:val="007E5636"/>
    <w:rPr>
      <w:rFonts w:ascii="Helvetica" w:cs="Times New Roman" w:eastAsia="Times New Roman" w:hAnsi="Helvetica"/>
      <w:sz w:val="32"/>
      <w:szCs w:val="24"/>
    </w:rPr>
  </w:style>
  <w:style w:type="character" w:styleId="Heading5Char" w:customStyle="1">
    <w:name w:val="Heading 5 Char"/>
    <w:basedOn w:val="DefaultParagraphFont"/>
    <w:link w:val="Heading5"/>
    <w:rsid w:val="007E5636"/>
    <w:rPr>
      <w:rFonts w:ascii="Helvetica" w:cs="Times New Roman" w:eastAsia="Times New Roman" w:hAnsi="Helvetica"/>
      <w:b w:val="1"/>
      <w:bCs w:val="1"/>
      <w:szCs w:val="24"/>
    </w:rPr>
  </w:style>
  <w:style w:type="character" w:styleId="Heading6Char" w:customStyle="1">
    <w:name w:val="Heading 6 Char"/>
    <w:basedOn w:val="DefaultParagraphFont"/>
    <w:link w:val="Heading6"/>
    <w:rsid w:val="007E5636"/>
    <w:rPr>
      <w:rFonts w:ascii="Helvetica" w:cs="Times New Roman" w:eastAsia="Times New Roman" w:hAnsi="Helvetica"/>
      <w:b w:val="1"/>
      <w:bCs w:val="1"/>
      <w:szCs w:val="24"/>
      <w:u w:val="single"/>
    </w:rPr>
  </w:style>
  <w:style w:type="character" w:styleId="Heading7Char" w:customStyle="1">
    <w:name w:val="Heading 7 Char"/>
    <w:basedOn w:val="DefaultParagraphFont"/>
    <w:link w:val="Heading7"/>
    <w:rsid w:val="007E5636"/>
    <w:rPr>
      <w:rFonts w:ascii="Helvetica" w:cs="Times New Roman" w:eastAsia="Times New Roman" w:hAnsi="Helvetica"/>
      <w:b w:val="1"/>
      <w:bCs w:val="1"/>
      <w:szCs w:val="24"/>
      <w:u w:val="single"/>
    </w:rPr>
  </w:style>
  <w:style w:type="character" w:styleId="Heading8Char" w:customStyle="1">
    <w:name w:val="Heading 8 Char"/>
    <w:basedOn w:val="DefaultParagraphFont"/>
    <w:link w:val="Heading8"/>
    <w:rsid w:val="007E5636"/>
    <w:rPr>
      <w:rFonts w:ascii="Arial" w:cs="Arial" w:eastAsia="Times New Roman" w:hAnsi="Arial"/>
      <w:color w:val="008751"/>
      <w:sz w:val="44"/>
      <w:szCs w:val="44"/>
    </w:rPr>
  </w:style>
  <w:style w:type="character" w:styleId="Heading9Char" w:customStyle="1">
    <w:name w:val="Heading 9 Char"/>
    <w:basedOn w:val="DefaultParagraphFont"/>
    <w:link w:val="Heading9"/>
    <w:rsid w:val="007E5636"/>
    <w:rPr>
      <w:rFonts w:ascii="Century Gothic" w:cs="Times New Roman" w:eastAsia="Times New Roman" w:hAnsi="Century Gothic"/>
      <w:b w:val="1"/>
      <w:color w:val="008000"/>
      <w:sz w:val="28"/>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4jBbRzNVVCA4Dahup8tgCmIg==">CgMxLjAyCGguZ2pkZ3hzMgloLjMwajB6bGwyCWguMWZvYjl0ZTIJaC4zem55c2g3MgloLjRidms3cGo4AHIhMUNud3l3LTNkeEpCSXllSXVNYVN5S1NQMDVYLUtQZjZv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2021-11-01T16:16:00Z</dcterms:created>
  <dc:creator>kemunden</dc:creator>
</cp:coreProperties>
</file>